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403"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10403"/>
      </w:tblGrid>
      <w:tr>
        <w:trPr>
          <w:trHeight w:val="1624" w:hRule="atLeast"/>
        </w:trPr>
        <w:tc>
          <w:tcPr>
            <w:tcW w:w="10403" w:type="dxa"/>
            <w:tcBorders>
              <w:top w:val="single" w:sz="8" w:space="0" w:color="000000"/>
              <w:bottom w:val="single" w:sz="8" w:space="0" w:color="000000"/>
            </w:tcBorders>
            <w:shd w:color="auto" w:fill="auto" w:val="clear"/>
          </w:tcPr>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drawing>
                <wp:anchor behindDoc="0" distT="0" distB="0" distL="0" distR="0" simplePos="0" locked="0" layoutInCell="1" allowOverlap="1" relativeHeight="2">
                  <wp:simplePos x="0" y="0"/>
                  <wp:positionH relativeFrom="column">
                    <wp:posOffset>2952115</wp:posOffset>
                  </wp:positionH>
                  <wp:positionV relativeFrom="paragraph">
                    <wp:posOffset>-161925</wp:posOffset>
                  </wp:positionV>
                  <wp:extent cx="600710" cy="5257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600710" cy="525780"/>
                          </a:xfrm>
                          <a:prstGeom prst="rect">
                            <a:avLst/>
                          </a:prstGeom>
                        </pic:spPr>
                      </pic:pic>
                    </a:graphicData>
                  </a:graphic>
                </wp:anchor>
              </w:drawing>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Clerk: Erica Williams</w:t>
            </w:r>
          </w:p>
          <w:p>
            <w:pPr>
              <w:pStyle w:val="BodyA"/>
              <w:widowControl w:val="false"/>
              <w:spacing w:lineRule="auto" w:line="240" w:before="0" w:after="0"/>
              <w:jc w:val="center"/>
              <w:rPr/>
            </w:pPr>
            <w:r>
              <w:rPr>
                <w:sz w:val="18"/>
                <w:szCs w:val="18"/>
                <w:lang w:val="en-GB"/>
              </w:rPr>
              <w:t xml:space="preserve">E-mail: </w:t>
            </w:r>
            <w:hyperlink r:id="rId3">
              <w:r>
                <w:rPr>
                  <w:rStyle w:val="InternetLink"/>
                  <w:sz w:val="18"/>
                  <w:szCs w:val="18"/>
                  <w:lang w:val="en-GB"/>
                </w:rPr>
                <w:t>langleyclerk@googlemail.com</w:t>
              </w:r>
            </w:hyperlink>
          </w:p>
          <w:p>
            <w:pPr>
              <w:pStyle w:val="BodyA"/>
              <w:widowControl w:val="false"/>
              <w:spacing w:lineRule="auto" w:line="240" w:before="0" w:after="0"/>
              <w:jc w:val="center"/>
              <w:rPr>
                <w:sz w:val="18"/>
                <w:szCs w:val="18"/>
                <w:lang w:val="en-GB"/>
              </w:rPr>
            </w:pPr>
            <w:r>
              <w:rPr>
                <w:sz w:val="18"/>
                <w:szCs w:val="18"/>
                <w:lang w:val="en-GB"/>
              </w:rPr>
              <w:t>13 Princes Close, Balsham, Cambridgeshire CB21 4EE</w:t>
            </w:r>
          </w:p>
          <w:p>
            <w:pPr>
              <w:pStyle w:val="BodyA"/>
              <w:widowControl w:val="false"/>
              <w:spacing w:lineRule="auto" w:line="240" w:before="0" w:after="0"/>
              <w:jc w:val="center"/>
              <w:rPr>
                <w:sz w:val="18"/>
                <w:szCs w:val="18"/>
                <w:lang w:val="en-GB"/>
              </w:rPr>
            </w:pPr>
            <w:r>
              <w:rPr>
                <w:sz w:val="18"/>
                <w:szCs w:val="18"/>
                <w:lang w:val="en-GB"/>
              </w:rPr>
            </w:r>
          </w:p>
          <w:p>
            <w:pPr>
              <w:pStyle w:val="BodyA"/>
              <w:widowControl w:val="false"/>
              <w:spacing w:lineRule="auto" w:line="240" w:before="0" w:after="0"/>
              <w:jc w:val="center"/>
              <w:rPr>
                <w:sz w:val="18"/>
                <w:szCs w:val="18"/>
                <w:lang w:val="en-GB"/>
              </w:rPr>
            </w:pPr>
            <w:r>
              <w:rPr>
                <w:sz w:val="18"/>
                <w:szCs w:val="18"/>
                <w:lang w:val="en-GB"/>
              </w:rPr>
              <w:t>A MEETING OF LANGLEY PARISH COUNCIL</w:t>
            </w:r>
          </w:p>
          <w:p>
            <w:pPr>
              <w:pStyle w:val="BodyA"/>
              <w:widowControl w:val="false"/>
              <w:spacing w:lineRule="auto" w:line="240" w:before="0" w:after="0"/>
              <w:jc w:val="center"/>
              <w:rPr>
                <w:sz w:val="18"/>
                <w:szCs w:val="18"/>
                <w:lang w:val="en-GB"/>
              </w:rPr>
            </w:pPr>
            <w:r>
              <w:rPr>
                <w:sz w:val="18"/>
                <w:szCs w:val="18"/>
                <w:lang w:val="en-GB"/>
              </w:rPr>
              <w:t>HELD AT LANGLEY COMMUNITY CENTRE ON</w:t>
            </w:r>
          </w:p>
          <w:p>
            <w:pPr>
              <w:pStyle w:val="BodyA"/>
              <w:widowControl w:val="false"/>
              <w:spacing w:lineRule="auto" w:line="240" w:before="0" w:after="0"/>
              <w:jc w:val="center"/>
              <w:rPr>
                <w:b/>
                <w:b/>
                <w:bCs/>
                <w:sz w:val="18"/>
                <w:szCs w:val="18"/>
                <w:lang w:val="en-GB"/>
              </w:rPr>
            </w:pPr>
            <w:r>
              <w:rPr>
                <w:b/>
                <w:bCs/>
                <w:sz w:val="18"/>
                <w:szCs w:val="18"/>
                <w:lang w:val="en-GB"/>
              </w:rPr>
              <w:t>MONDAY 10</w:t>
            </w:r>
            <w:r>
              <w:rPr>
                <w:b/>
                <w:bCs/>
                <w:sz w:val="18"/>
                <w:szCs w:val="18"/>
                <w:vertAlign w:val="superscript"/>
                <w:lang w:val="en-GB"/>
              </w:rPr>
              <w:t>h</w:t>
            </w:r>
            <w:r>
              <w:rPr>
                <w:b/>
                <w:bCs/>
                <w:sz w:val="18"/>
                <w:szCs w:val="18"/>
                <w:lang w:val="en-GB"/>
              </w:rPr>
              <w:t xml:space="preserve"> March 2025 at 8.00pm</w:t>
            </w:r>
          </w:p>
        </w:tc>
      </w:tr>
    </w:tbl>
    <w:p>
      <w:pPr>
        <w:pStyle w:val="BodyBAA"/>
        <w:widowControl w:val="false"/>
        <w:jc w:val="center"/>
        <w:rPr>
          <w:rFonts w:ascii="Trebuchet MS" w:hAnsi="Trebuchet MS"/>
          <w:b/>
          <w:b/>
          <w:bCs/>
          <w:sz w:val="18"/>
          <w:szCs w:val="18"/>
          <w:lang w:val="en-GB"/>
        </w:rPr>
      </w:pPr>
      <w:r>
        <w:rPr>
          <w:rFonts w:ascii="Trebuchet MS" w:hAnsi="Trebuchet MS"/>
          <w:b/>
          <w:bCs/>
          <w:sz w:val="18"/>
          <w:szCs w:val="18"/>
          <w:lang w:val="en-GB"/>
        </w:rPr>
      </w:r>
    </w:p>
    <w:p>
      <w:pPr>
        <w:pStyle w:val="BodyBAA"/>
        <w:widowControl w:val="false"/>
        <w:jc w:val="center"/>
        <w:rPr>
          <w:lang w:val="en-GB"/>
        </w:rPr>
      </w:pPr>
      <w:r>
        <w:rPr>
          <w:rFonts w:ascii="Trebuchet MS" w:hAnsi="Trebuchet MS"/>
          <w:b/>
          <w:bCs/>
          <w:sz w:val="18"/>
          <w:szCs w:val="18"/>
          <w:lang w:val="en-GB"/>
        </w:rPr>
        <w:t>MINUTES</w:t>
      </w:r>
    </w:p>
    <w:p>
      <w:pPr>
        <w:pStyle w:val="BodyA"/>
        <w:spacing w:before="0" w:after="0"/>
        <w:jc w:val="both"/>
        <w:rPr>
          <w:lang w:val="en-GB"/>
        </w:rPr>
      </w:pPr>
      <w:r>
        <w:rPr>
          <w:b/>
          <w:bCs/>
          <w:sz w:val="18"/>
          <w:szCs w:val="18"/>
          <w:lang w:val="en-GB"/>
        </w:rPr>
        <w:t>Attended:</w:t>
      </w:r>
      <w:r>
        <w:rPr>
          <w:sz w:val="18"/>
          <w:szCs w:val="18"/>
          <w:lang w:val="en-GB"/>
        </w:rPr>
        <w:t xml:space="preserve"> Cllr Elkington (Chair), Cllr North (Vic-Chair), Cllr Clark, Cllr George, Cllr Barnes, Cllr Anderson. Cllr Smith, Cllr Oliver arrived at 8.40pm.</w:t>
      </w:r>
    </w:p>
    <w:p>
      <w:pPr>
        <w:pStyle w:val="BodyA"/>
        <w:spacing w:before="0" w:after="0"/>
        <w:jc w:val="both"/>
        <w:rPr>
          <w:lang w:val="en-GB"/>
        </w:rPr>
      </w:pPr>
      <w:r>
        <w:rPr>
          <w:b/>
          <w:bCs/>
          <w:sz w:val="18"/>
          <w:szCs w:val="18"/>
          <w:lang w:val="en-GB"/>
        </w:rPr>
        <w:t>Minutes:   Cllr Elkington</w:t>
      </w:r>
    </w:p>
    <w:p>
      <w:pPr>
        <w:pStyle w:val="BodyA"/>
        <w:spacing w:before="0" w:after="0"/>
        <w:jc w:val="both"/>
        <w:rPr>
          <w:sz w:val="18"/>
          <w:szCs w:val="18"/>
          <w:lang w:val="en-GB"/>
        </w:rPr>
      </w:pPr>
      <w:r>
        <w:rPr>
          <w:sz w:val="18"/>
          <w:szCs w:val="18"/>
          <w:lang w:val="en-GB"/>
        </w:rPr>
      </w:r>
    </w:p>
    <w:p>
      <w:pPr>
        <w:pStyle w:val="BodyA"/>
        <w:spacing w:before="0" w:after="0"/>
        <w:jc w:val="both"/>
        <w:rPr>
          <w:lang w:val="en-GB"/>
        </w:rPr>
      </w:pPr>
      <w:r>
        <w:rPr>
          <w:b/>
          <w:bCs/>
          <w:sz w:val="18"/>
          <w:szCs w:val="18"/>
          <w:lang w:val="en-GB"/>
        </w:rPr>
        <w:t>1.</w:t>
      </w:r>
      <w:r>
        <w:rPr>
          <w:sz w:val="18"/>
          <w:szCs w:val="18"/>
          <w:lang w:val="en-GB"/>
        </w:rPr>
        <w:tab/>
      </w:r>
      <w:r>
        <w:rPr>
          <w:b/>
          <w:bCs/>
          <w:sz w:val="18"/>
          <w:szCs w:val="18"/>
          <w:u w:val="single"/>
          <w:lang w:val="en-GB"/>
        </w:rPr>
        <w:t>APOLOGIES FOR ABSENCE</w:t>
      </w:r>
    </w:p>
    <w:p>
      <w:pPr>
        <w:pStyle w:val="BodyA"/>
        <w:spacing w:before="0" w:after="0"/>
        <w:jc w:val="both"/>
        <w:rPr/>
      </w:pPr>
      <w:r>
        <w:rPr/>
        <w:tab/>
      </w:r>
      <w:r>
        <w:rPr>
          <w:sz w:val="18"/>
          <w:szCs w:val="18"/>
        </w:rPr>
        <w:t xml:space="preserve"> </w:t>
      </w:r>
      <w:r>
        <w:rPr>
          <w:sz w:val="18"/>
          <w:szCs w:val="18"/>
          <w:lang w:val="en-GB"/>
        </w:rPr>
        <w:t>Erica Williams (Clerk)</w:t>
      </w:r>
    </w:p>
    <w:p>
      <w:pPr>
        <w:pStyle w:val="BodyA"/>
        <w:spacing w:before="0" w:after="0"/>
        <w:jc w:val="both"/>
        <w:rPr>
          <w:b/>
          <w:b/>
          <w:bCs/>
        </w:rPr>
      </w:pPr>
      <w:r>
        <w:rPr>
          <w:b/>
          <w:bCs/>
        </w:rPr>
        <w:tab/>
      </w:r>
      <w:r>
        <w:rPr>
          <w:b/>
          <w:bCs/>
          <w:sz w:val="18"/>
          <w:szCs w:val="18"/>
          <w:lang w:val="en-GB"/>
        </w:rPr>
        <w:tab/>
      </w:r>
    </w:p>
    <w:p>
      <w:pPr>
        <w:pStyle w:val="BodyA"/>
        <w:spacing w:before="0" w:after="0"/>
        <w:jc w:val="both"/>
        <w:rPr>
          <w:lang w:val="en-GB"/>
        </w:rPr>
      </w:pPr>
      <w:r>
        <w:rPr>
          <w:b/>
          <w:bCs/>
          <w:sz w:val="18"/>
          <w:szCs w:val="18"/>
          <w:lang w:val="en-GB"/>
        </w:rPr>
        <w:t>2.</w:t>
        <w:tab/>
      </w:r>
      <w:r>
        <w:rPr>
          <w:b/>
          <w:bCs/>
          <w:sz w:val="18"/>
          <w:szCs w:val="18"/>
          <w:u w:val="single"/>
          <w:lang w:val="en-GB"/>
        </w:rPr>
        <w:t>DECLARATION OF INTERESTS</w:t>
        <w:tab/>
      </w:r>
    </w:p>
    <w:p>
      <w:pPr>
        <w:pStyle w:val="BodyA"/>
        <w:spacing w:before="0" w:after="0"/>
        <w:jc w:val="both"/>
        <w:rPr>
          <w:lang w:val="en-GB"/>
        </w:rPr>
      </w:pPr>
      <w:r>
        <w:rPr>
          <w:b/>
          <w:bCs/>
          <w:sz w:val="18"/>
          <w:szCs w:val="18"/>
          <w:lang w:val="en-GB"/>
        </w:rPr>
        <w:tab/>
      </w:r>
      <w:r>
        <w:rPr>
          <w:sz w:val="18"/>
          <w:szCs w:val="18"/>
          <w:lang w:val="en-GB"/>
        </w:rPr>
        <w:t>It was proposed and agreed by all that Langley Parish Council is the registered owner of the village green and Councillors declare general</w:t>
      </w:r>
    </w:p>
    <w:p>
      <w:pPr>
        <w:pStyle w:val="BodyA"/>
        <w:spacing w:before="0" w:after="0"/>
        <w:ind w:firstLine="720"/>
        <w:jc w:val="both"/>
        <w:rPr>
          <w:lang w:val="en-GB"/>
        </w:rPr>
      </w:pPr>
      <w:r>
        <w:rPr>
          <w:sz w:val="18"/>
          <w:szCs w:val="18"/>
          <w:lang w:val="en-GB"/>
        </w:rPr>
        <w:t>interests in all agenda items relating to the village green. Any other interests would be declared in the usual way.</w:t>
      </w:r>
    </w:p>
    <w:p>
      <w:pPr>
        <w:pStyle w:val="BodyA"/>
        <w:numPr>
          <w:ilvl w:val="0"/>
          <w:numId w:val="1"/>
        </w:numPr>
        <w:spacing w:before="0" w:after="0"/>
        <w:jc w:val="both"/>
        <w:rPr>
          <w:lang w:val="en-GB"/>
        </w:rPr>
      </w:pPr>
      <w:r>
        <w:rPr>
          <w:sz w:val="18"/>
          <w:szCs w:val="18"/>
          <w:lang w:val="en-GB"/>
        </w:rPr>
        <w:t>Cllr North</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Cllr Clark</w:t>
      </w:r>
      <w:r>
        <w:rPr>
          <w:b/>
          <w:bCs/>
          <w:color w:val="auto"/>
          <w:sz w:val="18"/>
          <w:szCs w:val="18"/>
          <w:lang w:val="en-GB"/>
        </w:rPr>
        <w:t>:</w:t>
      </w:r>
      <w:r>
        <w:rPr>
          <w:b/>
          <w:bCs/>
          <w:color w:val="FF0000"/>
          <w:sz w:val="18"/>
          <w:szCs w:val="18"/>
          <w:lang w:val="en-GB"/>
        </w:rPr>
        <w:t xml:space="preserve"> </w:t>
      </w:r>
      <w:r>
        <w:rPr>
          <w:color w:val="FF0000"/>
          <w:sz w:val="18"/>
          <w:szCs w:val="18"/>
          <w:lang w:val="en-GB"/>
        </w:rPr>
        <w:t xml:space="preserve"> </w:t>
      </w:r>
      <w:r>
        <w:rPr>
          <w:sz w:val="18"/>
          <w:szCs w:val="18"/>
          <w:lang w:val="en-GB"/>
        </w:rPr>
        <w:t>non-pecuniary, member of the Parish Council that owns the land on which the community centre is built.</w:t>
      </w:r>
    </w:p>
    <w:p>
      <w:pPr>
        <w:pStyle w:val="BodyA"/>
        <w:numPr>
          <w:ilvl w:val="0"/>
          <w:numId w:val="1"/>
        </w:numPr>
        <w:spacing w:before="0" w:after="0"/>
        <w:jc w:val="both"/>
        <w:rPr>
          <w:lang w:val="en-GB"/>
        </w:rPr>
      </w:pPr>
      <w:r>
        <w:rPr>
          <w:sz w:val="18"/>
          <w:szCs w:val="18"/>
          <w:lang w:val="en-GB"/>
        </w:rPr>
        <w:t xml:space="preserve">Cllr George: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Barnes: non-pecuniary, member of the Parish Council that owns the land on which the community centre is built. </w:t>
      </w:r>
    </w:p>
    <w:p>
      <w:pPr>
        <w:pStyle w:val="BodyA"/>
        <w:numPr>
          <w:ilvl w:val="0"/>
          <w:numId w:val="1"/>
        </w:numPr>
        <w:spacing w:before="0" w:after="0"/>
        <w:jc w:val="both"/>
        <w:rPr>
          <w:lang w:val="en-GB"/>
        </w:rPr>
      </w:pPr>
      <w:r>
        <w:rPr>
          <w:sz w:val="18"/>
          <w:szCs w:val="18"/>
          <w:lang w:val="en-GB"/>
        </w:rPr>
        <w:t xml:space="preserve">Cllr Anderson: non-pecuniary, member of the Parish Council that owns the land on which the community centre is built. 8.9; personal – resident. </w:t>
      </w:r>
    </w:p>
    <w:p>
      <w:pPr>
        <w:pStyle w:val="BodyA"/>
        <w:spacing w:before="0" w:after="0"/>
        <w:ind w:left="1440" w:hanging="0"/>
        <w:jc w:val="both"/>
        <w:rPr>
          <w:lang w:val="en-GB"/>
        </w:rPr>
      </w:pPr>
      <w:r>
        <w:rPr>
          <w:lang w:val="en-GB"/>
        </w:rPr>
      </w:r>
    </w:p>
    <w:p>
      <w:pPr>
        <w:pStyle w:val="BodyA"/>
        <w:spacing w:before="0" w:after="0"/>
        <w:jc w:val="both"/>
        <w:rPr>
          <w:lang w:val="en-GB"/>
        </w:rPr>
      </w:pPr>
      <w:r>
        <w:rPr>
          <w:b/>
          <w:bCs/>
          <w:sz w:val="18"/>
          <w:szCs w:val="18"/>
          <w:lang w:val="en-GB"/>
        </w:rPr>
        <w:t>3.</w:t>
      </w:r>
      <w:r>
        <w:rPr>
          <w:b/>
          <w:sz w:val="18"/>
          <w:szCs w:val="18"/>
          <w:lang w:val="en-GB"/>
        </w:rPr>
        <w:tab/>
      </w:r>
      <w:r>
        <w:rPr>
          <w:b/>
          <w:bCs/>
          <w:sz w:val="18"/>
          <w:szCs w:val="18"/>
          <w:u w:val="single"/>
          <w:lang w:val="en-GB"/>
        </w:rPr>
        <w:t>PUBLIC PARTICIPATION SESSION WITH RESPECT TO ITEMS ON THE AGENDA AND OTHER MATTERS THAT ARE OF MUTUAL INTEREST</w:t>
      </w:r>
    </w:p>
    <w:p>
      <w:pPr>
        <w:pStyle w:val="BodyA"/>
        <w:spacing w:before="0" w:after="0"/>
        <w:ind w:left="720" w:hanging="720"/>
        <w:jc w:val="both"/>
        <w:rPr>
          <w:lang w:val="en-GB"/>
        </w:rPr>
      </w:pPr>
      <w:r>
        <w:rPr>
          <w:sz w:val="18"/>
          <w:szCs w:val="18"/>
          <w:lang w:val="en-GB"/>
        </w:rPr>
        <w:t>3.1</w:t>
        <w:tab/>
        <w:t>Two members of the public attended.</w:t>
      </w:r>
      <w:r>
        <w:rPr>
          <w:color w:val="auto"/>
          <w:sz w:val="18"/>
          <w:szCs w:val="18"/>
          <w:lang w:val="en-GB"/>
        </w:rPr>
        <w:t xml:space="preserve">  A member of the public requested the Parish Council to inspect and review actions that may be taken to clear a pond which is on common land.</w:t>
      </w:r>
    </w:p>
    <w:p>
      <w:pPr>
        <w:pStyle w:val="BodyA"/>
        <w:spacing w:before="0" w:after="0"/>
        <w:ind w:left="720" w:hanging="720"/>
        <w:jc w:val="both"/>
        <w:rPr>
          <w:lang w:val="en-GB"/>
        </w:rPr>
      </w:pPr>
      <w:r>
        <w:rPr>
          <w:lang w:val="en-GB"/>
        </w:rPr>
      </w:r>
    </w:p>
    <w:p>
      <w:pPr>
        <w:pStyle w:val="BodyA"/>
        <w:spacing w:before="0" w:after="0"/>
        <w:ind w:left="720" w:hanging="720"/>
        <w:jc w:val="both"/>
        <w:rPr>
          <w:lang w:val="en-GB"/>
        </w:rPr>
      </w:pPr>
      <w:r>
        <w:rPr>
          <w:b/>
          <w:bCs/>
          <w:sz w:val="18"/>
          <w:szCs w:val="18"/>
          <w:lang w:val="en-GB"/>
        </w:rPr>
        <w:t>4.</w:t>
      </w:r>
      <w:r>
        <w:rPr>
          <w:sz w:val="18"/>
          <w:szCs w:val="18"/>
          <w:lang w:val="en-GB"/>
        </w:rPr>
        <w:tab/>
      </w:r>
      <w:r>
        <w:rPr>
          <w:b/>
          <w:bCs/>
          <w:sz w:val="18"/>
          <w:szCs w:val="18"/>
          <w:u w:val="single"/>
          <w:lang w:val="en-GB"/>
        </w:rPr>
        <w:t>MINUTES OF THE LAST MEETING</w:t>
      </w:r>
    </w:p>
    <w:p>
      <w:pPr>
        <w:pStyle w:val="BodyA"/>
        <w:spacing w:before="0" w:after="0"/>
        <w:ind w:left="720" w:hanging="720"/>
        <w:jc w:val="both"/>
        <w:rPr>
          <w:lang w:val="en-GB"/>
        </w:rPr>
      </w:pPr>
      <w:r>
        <w:rPr>
          <w:sz w:val="18"/>
          <w:szCs w:val="18"/>
          <w:lang w:val="en-GB"/>
        </w:rPr>
        <w:t>4.1</w:t>
        <w:tab/>
        <w:t>Councillors were asked to review the Minutes of the Parish Council meeting held on Monday 10</w:t>
      </w:r>
      <w:r>
        <w:rPr>
          <w:sz w:val="18"/>
          <w:szCs w:val="18"/>
          <w:vertAlign w:val="superscript"/>
          <w:lang w:val="en-GB"/>
        </w:rPr>
        <w:t>th</w:t>
      </w:r>
      <w:r>
        <w:rPr>
          <w:sz w:val="18"/>
          <w:szCs w:val="18"/>
          <w:lang w:val="en-GB"/>
        </w:rPr>
        <w:t xml:space="preserve"> February. All agreed and Vice-Chair signed them off.</w:t>
      </w:r>
    </w:p>
    <w:p>
      <w:pPr>
        <w:pStyle w:val="BodyA"/>
        <w:spacing w:before="0" w:after="0"/>
        <w:ind w:left="720" w:hanging="720"/>
        <w:jc w:val="both"/>
        <w:rPr>
          <w:lang w:val="en-GB"/>
        </w:rPr>
      </w:pPr>
      <w:r>
        <w:rPr>
          <w:lang w:val="en-GB"/>
        </w:rPr>
      </w:r>
    </w:p>
    <w:p>
      <w:pPr>
        <w:pStyle w:val="BodyA"/>
        <w:spacing w:before="0" w:after="0"/>
        <w:jc w:val="both"/>
        <w:rPr>
          <w:lang w:val="en-GB"/>
        </w:rPr>
      </w:pPr>
      <w:r>
        <w:rPr>
          <w:b/>
          <w:bCs/>
          <w:sz w:val="18"/>
          <w:szCs w:val="18"/>
          <w:lang w:val="en-GB"/>
        </w:rPr>
        <w:t>5.</w:t>
      </w:r>
      <w:r>
        <w:rPr>
          <w:sz w:val="18"/>
          <w:szCs w:val="18"/>
          <w:lang w:val="en-GB"/>
        </w:rPr>
        <w:tab/>
      </w:r>
      <w:r>
        <w:rPr>
          <w:b/>
          <w:bCs/>
          <w:sz w:val="18"/>
          <w:szCs w:val="18"/>
          <w:u w:val="single"/>
          <w:lang w:val="en-GB"/>
        </w:rPr>
        <w:t xml:space="preserve">FINANCIAL CLARIFICATION </w:t>
      </w:r>
    </w:p>
    <w:p>
      <w:pPr>
        <w:pStyle w:val="BodyA"/>
        <w:spacing w:before="0" w:after="0"/>
        <w:ind w:left="720" w:hanging="720"/>
        <w:jc w:val="both"/>
        <w:rPr>
          <w:lang w:val="en-GB"/>
        </w:rPr>
      </w:pPr>
      <w:r>
        <w:rPr>
          <w:sz w:val="18"/>
          <w:szCs w:val="18"/>
          <w:lang w:val="en-GB"/>
        </w:rPr>
        <w:t>5.1</w:t>
        <w:tab/>
      </w:r>
      <w:r>
        <w:rPr>
          <w:b/>
          <w:bCs/>
          <w:iCs/>
          <w:color w:val="auto"/>
          <w:sz w:val="18"/>
          <w:szCs w:val="18"/>
          <w:u w:val="single"/>
          <w:lang w:val="en-GB"/>
        </w:rPr>
        <w:t>Financial Report</w:t>
      </w:r>
      <w:r>
        <w:rPr>
          <w:i/>
          <w:iCs/>
          <w:color w:val="auto"/>
          <w:sz w:val="18"/>
          <w:szCs w:val="18"/>
          <w:u w:val="single"/>
          <w:lang w:val="en-GB"/>
        </w:rPr>
        <w:t xml:space="preserve"> </w:t>
      </w:r>
      <w:r>
        <w:rPr>
          <w:i/>
          <w:iCs/>
          <w:color w:val="auto"/>
          <w:sz w:val="18"/>
          <w:szCs w:val="18"/>
          <w:lang w:val="en-GB"/>
        </w:rPr>
        <w:t xml:space="preserve">– </w:t>
      </w:r>
      <w:r>
        <w:rPr>
          <w:sz w:val="18"/>
          <w:szCs w:val="18"/>
          <w:lang w:val="en-GB"/>
        </w:rPr>
        <w:t xml:space="preserve">Bank reconciliation as at </w:t>
      </w:r>
      <w:r>
        <w:rPr>
          <w:kern w:val="0"/>
          <w:sz w:val="18"/>
          <w:szCs w:val="18"/>
        </w:rPr>
        <w:t>31</w:t>
      </w:r>
      <w:r>
        <w:rPr>
          <w:kern w:val="0"/>
          <w:sz w:val="18"/>
          <w:szCs w:val="18"/>
          <w:vertAlign w:val="superscript"/>
        </w:rPr>
        <w:t>st</w:t>
      </w:r>
      <w:r>
        <w:rPr>
          <w:kern w:val="0"/>
          <w:sz w:val="18"/>
          <w:szCs w:val="18"/>
        </w:rPr>
        <w:t xml:space="preserve"> February</w:t>
      </w:r>
      <w:r>
        <w:rPr>
          <w:sz w:val="18"/>
          <w:szCs w:val="18"/>
          <w:lang w:val="en-GB"/>
        </w:rPr>
        <w:t>, the current account balance was £19,857.35. PC unpresented payments, £</w:t>
      </w:r>
      <w:r>
        <w:rPr>
          <w:kern w:val="0"/>
          <w:sz w:val="18"/>
          <w:szCs w:val="18"/>
        </w:rPr>
        <w:t>437.27</w:t>
      </w:r>
      <w:r>
        <w:rPr>
          <w:sz w:val="18"/>
          <w:szCs w:val="18"/>
          <w:lang w:val="en-GB"/>
        </w:rPr>
        <w:t xml:space="preserve"> resulting in a current account balance of £</w:t>
      </w:r>
      <w:r>
        <w:rPr>
          <w:kern w:val="0"/>
          <w:sz w:val="18"/>
          <w:szCs w:val="18"/>
        </w:rPr>
        <w:t>19,420</w:t>
      </w:r>
      <w:r>
        <w:rPr>
          <w:sz w:val="18"/>
          <w:szCs w:val="18"/>
          <w:lang w:val="en-GB"/>
        </w:rPr>
        <w:t>.08.  Broken down as follows: Playground H&amp;S funds £239.37, Ditches funds £2,000.00, Speed sign funds £</w:t>
      </w:r>
      <w:r>
        <w:rPr>
          <w:kern w:val="0"/>
          <w:sz w:val="18"/>
          <w:szCs w:val="18"/>
        </w:rPr>
        <w:t>4,014.14</w:t>
      </w:r>
      <w:r>
        <w:rPr>
          <w:sz w:val="18"/>
          <w:szCs w:val="18"/>
          <w:lang w:val="en-GB"/>
        </w:rPr>
        <w:t>.  PC funds £</w:t>
      </w:r>
      <w:r>
        <w:rPr>
          <w:kern w:val="0"/>
          <w:sz w:val="18"/>
          <w:szCs w:val="18"/>
        </w:rPr>
        <w:t>12,706.57</w:t>
      </w:r>
      <w:r>
        <w:rPr>
          <w:sz w:val="18"/>
          <w:szCs w:val="18"/>
          <w:lang w:val="en-GB"/>
        </w:rPr>
        <w:t xml:space="preserve">. PC deposit account £10,590.75. </w:t>
      </w:r>
    </w:p>
    <w:p>
      <w:pPr>
        <w:pStyle w:val="BodyA"/>
        <w:spacing w:before="0" w:after="0"/>
        <w:ind w:left="720" w:hanging="720"/>
        <w:jc w:val="both"/>
        <w:rPr>
          <w:lang w:val="en-GB"/>
        </w:rPr>
      </w:pPr>
      <w:r>
        <w:rPr>
          <w:sz w:val="18"/>
          <w:szCs w:val="18"/>
          <w:lang w:val="en-GB"/>
        </w:rPr>
        <w:t>5.2</w:t>
        <w:tab/>
        <w:t>All Cllrs reviewed and agreed BACS run.</w:t>
      </w:r>
    </w:p>
    <w:p>
      <w:pPr>
        <w:pStyle w:val="BodyA"/>
        <w:spacing w:before="0" w:after="0"/>
        <w:ind w:left="720" w:hanging="720"/>
        <w:jc w:val="both"/>
        <w:rPr>
          <w:sz w:val="18"/>
          <w:szCs w:val="18"/>
          <w:lang w:val="en-GB"/>
        </w:rPr>
      </w:pPr>
      <w:r>
        <w:rPr>
          <w:sz w:val="18"/>
          <w:szCs w:val="18"/>
          <w:lang w:val="en-GB"/>
        </w:rPr>
        <w:t>5.3</w:t>
        <w:tab/>
        <w:t xml:space="preserve">Gov.uk email Parish addresses to be reviewed at the next PC meeting, to be actioned for the new financial year. </w:t>
      </w:r>
    </w:p>
    <w:p>
      <w:pPr>
        <w:pStyle w:val="BodyA"/>
        <w:spacing w:before="0" w:after="0"/>
        <w:ind w:left="720" w:hanging="720"/>
        <w:jc w:val="both"/>
        <w:rPr>
          <w:sz w:val="18"/>
          <w:szCs w:val="18"/>
          <w:lang w:val="en-GB"/>
        </w:rPr>
      </w:pPr>
      <w:r>
        <w:rPr>
          <w:sz w:val="18"/>
          <w:szCs w:val="18"/>
          <w:lang w:val="en-GB"/>
        </w:rPr>
        <w:t xml:space="preserve">5.4 </w:t>
        <w:tab/>
        <w:t>Website review – further updates to follow</w:t>
      </w:r>
    </w:p>
    <w:p>
      <w:pPr>
        <w:pStyle w:val="BodyA"/>
        <w:spacing w:before="0" w:after="0"/>
        <w:ind w:left="720" w:hanging="720"/>
        <w:jc w:val="both"/>
        <w:rPr>
          <w:sz w:val="18"/>
          <w:szCs w:val="18"/>
          <w:lang w:val="en-GB"/>
        </w:rPr>
      </w:pPr>
      <w:r>
        <w:rPr>
          <w:sz w:val="18"/>
          <w:szCs w:val="18"/>
          <w:lang w:val="en-GB"/>
        </w:rPr>
        <w:t>5.5</w:t>
        <w:tab/>
        <w:t>Further two grants may be delayed due to Highways not yet approving VAS application</w:t>
      </w:r>
    </w:p>
    <w:p>
      <w:pPr>
        <w:pStyle w:val="BodyA"/>
        <w:spacing w:before="0" w:after="0"/>
        <w:ind w:left="720" w:hanging="720"/>
        <w:jc w:val="both"/>
        <w:rPr>
          <w:sz w:val="18"/>
          <w:szCs w:val="18"/>
          <w:lang w:val="en-GB"/>
        </w:rPr>
      </w:pPr>
      <w:r>
        <w:rPr>
          <w:sz w:val="18"/>
          <w:szCs w:val="18"/>
          <w:lang w:val="en-GB"/>
        </w:rPr>
        <w:t>5.6</w:t>
        <w:tab/>
        <w:t>Noticeboard maintenance to be booked in when the weather improves. One further quote outstanding</w:t>
      </w:r>
    </w:p>
    <w:p>
      <w:pPr>
        <w:pStyle w:val="BodyA"/>
        <w:spacing w:before="0" w:after="0"/>
        <w:jc w:val="both"/>
        <w:rPr>
          <w:lang w:val="en-GB"/>
        </w:rPr>
      </w:pPr>
      <w:r>
        <w:rPr>
          <w:lang w:val="en-GB"/>
        </w:rPr>
      </w:r>
    </w:p>
    <w:p>
      <w:pPr>
        <w:pStyle w:val="Normal"/>
        <w:ind w:left="720" w:hanging="720"/>
        <w:rPr>
          <w:lang w:val="en-GB"/>
        </w:rPr>
      </w:pPr>
      <w:r>
        <w:rPr>
          <w:rFonts w:cs="Calibri" w:ascii="Calibri" w:hAnsi="Calibri"/>
          <w:b/>
          <w:sz w:val="18"/>
          <w:szCs w:val="18"/>
          <w:lang w:val="en-GB"/>
        </w:rPr>
        <w:t>6.</w:t>
        <w:tab/>
      </w:r>
      <w:r>
        <w:rPr>
          <w:rFonts w:cs="Calibri" w:ascii="Calibri" w:hAnsi="Calibri"/>
          <w:b/>
          <w:sz w:val="18"/>
          <w:szCs w:val="18"/>
          <w:u w:val="single"/>
          <w:lang w:val="en-GB"/>
        </w:rPr>
        <w:t>PLANNING APPLICATIONS/PROPERTY</w:t>
      </w:r>
    </w:p>
    <w:p>
      <w:pPr>
        <w:pStyle w:val="BodyA"/>
        <w:spacing w:before="0" w:after="0"/>
        <w:ind w:left="720" w:hanging="720"/>
        <w:jc w:val="both"/>
        <w:rPr/>
      </w:pPr>
      <w:r>
        <w:rPr>
          <w:color w:val="auto"/>
          <w:kern w:val="0"/>
          <w:sz w:val="18"/>
          <w:szCs w:val="18"/>
        </w:rPr>
        <w:t>6.1</w:t>
        <w:tab/>
        <w:t xml:space="preserve">UTT/25/0468/FUL – Land opposite Sparrows, Langley Upper Green – NO COMMENT </w:t>
      </w:r>
    </w:p>
    <w:p>
      <w:pPr>
        <w:pStyle w:val="BodyA"/>
        <w:spacing w:before="0" w:after="0"/>
        <w:ind w:left="720" w:hanging="720"/>
        <w:jc w:val="both"/>
        <w:rPr>
          <w:color w:val="auto"/>
          <w:sz w:val="18"/>
          <w:szCs w:val="18"/>
        </w:rPr>
      </w:pPr>
      <w:r>
        <w:rPr>
          <w:color w:val="auto"/>
          <w:kern w:val="0"/>
          <w:sz w:val="18"/>
          <w:szCs w:val="18"/>
        </w:rPr>
        <w:tab/>
        <w:t xml:space="preserve"> </w:t>
        <w:tab/>
      </w:r>
    </w:p>
    <w:p>
      <w:pPr>
        <w:pStyle w:val="BodyA"/>
        <w:spacing w:before="0" w:after="0"/>
        <w:ind w:left="720" w:hanging="720"/>
        <w:jc w:val="both"/>
        <w:rPr>
          <w:lang w:val="en-GB"/>
        </w:rPr>
      </w:pPr>
      <w:r>
        <w:rPr>
          <w:b/>
          <w:sz w:val="18"/>
          <w:szCs w:val="18"/>
          <w:lang w:val="en-GB"/>
        </w:rPr>
        <w:t>7</w:t>
      </w:r>
      <w:r>
        <w:rPr>
          <w:sz w:val="18"/>
          <w:szCs w:val="18"/>
          <w:lang w:val="en-GB"/>
        </w:rPr>
        <w:t>.</w:t>
        <w:tab/>
      </w:r>
      <w:r>
        <w:rPr>
          <w:b/>
          <w:bCs/>
          <w:sz w:val="18"/>
          <w:szCs w:val="18"/>
          <w:u w:val="single"/>
          <w:lang w:val="en-GB"/>
        </w:rPr>
        <w:t>LANGLEY VILLAGE PROJECT</w:t>
      </w:r>
    </w:p>
    <w:p>
      <w:pPr>
        <w:pStyle w:val="BodyA"/>
        <w:tabs>
          <w:tab w:val="clear" w:pos="720"/>
          <w:tab w:val="left" w:pos="1080" w:leader="none"/>
        </w:tabs>
        <w:spacing w:lineRule="auto" w:line="240" w:before="0" w:after="0"/>
        <w:ind w:left="720" w:hanging="720"/>
        <w:jc w:val="both"/>
        <w:rPr>
          <w:lang w:val="en-GB"/>
        </w:rPr>
      </w:pPr>
      <w:r>
        <w:rPr>
          <w:sz w:val="18"/>
          <w:szCs w:val="18"/>
          <w:lang w:val="en-GB"/>
        </w:rPr>
        <w:t xml:space="preserve">7.1 </w:t>
        <w:tab/>
      </w:r>
    </w:p>
    <w:p>
      <w:pPr>
        <w:pStyle w:val="BodyA"/>
        <w:tabs>
          <w:tab w:val="clear" w:pos="720"/>
          <w:tab w:val="left" w:pos="1080" w:leader="none"/>
        </w:tabs>
        <w:spacing w:lineRule="auto" w:line="240" w:before="0" w:after="0"/>
        <w:ind w:left="720" w:hanging="720"/>
        <w:jc w:val="both"/>
        <w:rPr>
          <w:lang w:val="en-GB"/>
        </w:rPr>
      </w:pPr>
      <w:r>
        <w:rPr>
          <w:lang w:val="en-GB"/>
        </w:rPr>
      </w:r>
    </w:p>
    <w:p>
      <w:pPr>
        <w:pStyle w:val="BodyA"/>
        <w:spacing w:before="0" w:after="0"/>
        <w:jc w:val="both"/>
        <w:rPr>
          <w:b/>
          <w:b/>
          <w:bCs/>
          <w:iCs/>
          <w:sz w:val="18"/>
          <w:szCs w:val="18"/>
        </w:rPr>
      </w:pPr>
      <w:r>
        <w:rPr>
          <w:b/>
          <w:bCs/>
          <w:iCs/>
          <w:sz w:val="18"/>
          <w:szCs w:val="18"/>
        </w:rPr>
        <w:t>8.</w:t>
        <w:tab/>
      </w:r>
      <w:r>
        <w:rPr>
          <w:b/>
          <w:bCs/>
          <w:iCs/>
          <w:sz w:val="18"/>
          <w:szCs w:val="18"/>
          <w:u w:val="single"/>
        </w:rPr>
        <w:t>LOCAL ENVIRONMENT</w:t>
      </w:r>
    </w:p>
    <w:p>
      <w:pPr>
        <w:pStyle w:val="BodyA"/>
        <w:spacing w:before="0" w:after="0"/>
        <w:jc w:val="both"/>
        <w:rPr>
          <w:kern w:val="0"/>
          <w:sz w:val="18"/>
          <w:szCs w:val="18"/>
          <w:shd w:fill="FFFFFF" w:val="clear"/>
        </w:rPr>
      </w:pPr>
      <w:r>
        <w:rPr>
          <w:sz w:val="18"/>
          <w:szCs w:val="18"/>
        </w:rPr>
        <w:t>8.1</w:t>
        <w:tab/>
      </w:r>
      <w:r>
        <w:rPr>
          <w:kern w:val="0"/>
          <w:sz w:val="18"/>
          <w:szCs w:val="18"/>
          <w:shd w:fill="FFFFFF" w:val="clear"/>
        </w:rPr>
        <w:t xml:space="preserve">The grass cutting contract has now been formally offered to Compact Contracting Services and will commence in April. </w:t>
      </w:r>
    </w:p>
    <w:p>
      <w:pPr>
        <w:pStyle w:val="BodyA"/>
        <w:spacing w:before="0" w:after="0"/>
        <w:ind w:left="720" w:hanging="720"/>
        <w:jc w:val="both"/>
        <w:rPr>
          <w:sz w:val="18"/>
          <w:szCs w:val="18"/>
        </w:rPr>
      </w:pPr>
      <w:r>
        <w:rPr>
          <w:kern w:val="0"/>
          <w:sz w:val="18"/>
          <w:szCs w:val="18"/>
          <w:shd w:fill="FFFFFF" w:val="clear"/>
        </w:rPr>
        <w:t>8.2</w:t>
        <w:tab/>
        <w:t xml:space="preserve">Tree works: Clerk to chase UK Power Networks about overhanging branches near to power lines in the Lower Green. Quotation required for Health inspection of trees around the village green. </w:t>
      </w:r>
    </w:p>
    <w:p>
      <w:pPr>
        <w:pStyle w:val="BodyA"/>
        <w:spacing w:before="0" w:after="0"/>
        <w:ind w:left="720" w:hanging="720"/>
        <w:jc w:val="both"/>
        <w:rPr>
          <w:sz w:val="18"/>
          <w:szCs w:val="18"/>
        </w:rPr>
      </w:pPr>
      <w:r>
        <w:rPr>
          <w:kern w:val="0"/>
          <w:sz w:val="18"/>
          <w:szCs w:val="18"/>
          <w:shd w:fill="FFFFFF" w:val="clear"/>
        </w:rPr>
        <w:t>8.3</w:t>
        <w:tab/>
        <w:t xml:space="preserve">Ditch and drain clearance continuous while working with Essex Highways. Recently identified issues such as broken pipes may necessitate occasional road closures. </w:t>
      </w:r>
    </w:p>
    <w:p>
      <w:pPr>
        <w:pStyle w:val="BodyA"/>
        <w:spacing w:before="0" w:after="0"/>
        <w:jc w:val="both"/>
        <w:rPr>
          <w:sz w:val="18"/>
          <w:szCs w:val="18"/>
        </w:rPr>
      </w:pPr>
      <w:r>
        <w:rPr>
          <w:kern w:val="0"/>
          <w:sz w:val="18"/>
          <w:szCs w:val="18"/>
          <w:shd w:fill="FFFFFF" w:val="clear"/>
        </w:rPr>
        <w:t>8.4</w:t>
        <w:tab/>
        <w:t>Streamwatch project was discussed again and it was decided by the Council to withdraw from the project for the time being.</w:t>
      </w:r>
    </w:p>
    <w:p>
      <w:pPr>
        <w:pStyle w:val="BodyA"/>
        <w:spacing w:before="0" w:after="0"/>
        <w:jc w:val="both"/>
        <w:rPr>
          <w:sz w:val="18"/>
          <w:szCs w:val="18"/>
        </w:rPr>
      </w:pPr>
      <w:r>
        <w:rPr>
          <w:kern w:val="0"/>
          <w:sz w:val="18"/>
          <w:szCs w:val="18"/>
          <w:shd w:fill="FFFFFF" w:val="clear"/>
        </w:rPr>
        <w:t>8.5</w:t>
        <w:tab/>
        <w:t>Permission still outstanding for the VAS speed signs.  Other Parish Councils are also experiencing delays.</w:t>
      </w:r>
    </w:p>
    <w:p>
      <w:pPr>
        <w:pStyle w:val="BodyA"/>
        <w:spacing w:before="0" w:after="0"/>
        <w:jc w:val="both"/>
        <w:rPr>
          <w:kern w:val="0"/>
          <w:sz w:val="18"/>
          <w:szCs w:val="18"/>
          <w:shd w:fill="FFFFFF" w:val="clear"/>
        </w:rPr>
      </w:pPr>
      <w:r>
        <w:rPr>
          <w:kern w:val="0"/>
          <w:sz w:val="18"/>
          <w:szCs w:val="18"/>
          <w:shd w:fill="FFFFFF" w:val="clear"/>
        </w:rPr>
        <w:t>8.6</w:t>
        <w:tab/>
        <w:t>A leaflet is soon to be delivered to all households in Langley Upper and Lower Greens to provide current status on the Housing Needs Survey.</w:t>
      </w:r>
    </w:p>
    <w:p>
      <w:pPr>
        <w:pStyle w:val="BodyA"/>
        <w:spacing w:before="0" w:after="0"/>
        <w:jc w:val="both"/>
        <w:rPr>
          <w:kern w:val="0"/>
          <w:sz w:val="18"/>
          <w:szCs w:val="18"/>
          <w:shd w:fill="FFFFFF" w:val="clear"/>
        </w:rPr>
      </w:pPr>
      <w:r>
        <w:rPr>
          <w:kern w:val="0"/>
          <w:sz w:val="18"/>
          <w:szCs w:val="18"/>
          <w:shd w:fill="FFFFFF" w:val="clear"/>
        </w:rPr>
        <w:t>8.7</w:t>
        <w:tab/>
        <w:t xml:space="preserve">Following the disconnection of electricity to the phone box in the Upper Green, a complaint has been lodged with UK Power Networks and </w:t>
        <w:tab/>
        <w:t>further updates to follow. Clerk to request refurbishment of phone box in the Lower Green by BT. Awaiting further information</w:t>
      </w:r>
    </w:p>
    <w:p>
      <w:pPr>
        <w:pStyle w:val="BodyA"/>
        <w:spacing w:before="0" w:after="0"/>
        <w:jc w:val="both"/>
        <w:rPr>
          <w:kern w:val="0"/>
          <w:sz w:val="18"/>
          <w:szCs w:val="18"/>
          <w:shd w:fill="FFFFFF" w:val="clear"/>
        </w:rPr>
      </w:pPr>
      <w:r>
        <w:rPr>
          <w:kern w:val="0"/>
          <w:sz w:val="18"/>
          <w:szCs w:val="18"/>
          <w:shd w:fill="FFFFFF" w:val="clear"/>
        </w:rPr>
        <w:t>8.8</w:t>
        <w:tab/>
        <w:t>Beacon Event on 8</w:t>
      </w:r>
      <w:r>
        <w:rPr>
          <w:kern w:val="0"/>
          <w:sz w:val="18"/>
          <w:szCs w:val="18"/>
          <w:shd w:fill="FFFFFF" w:val="clear"/>
          <w:vertAlign w:val="superscript"/>
        </w:rPr>
        <w:t>th</w:t>
      </w:r>
      <w:r>
        <w:rPr>
          <w:kern w:val="0"/>
          <w:sz w:val="18"/>
          <w:szCs w:val="18"/>
          <w:shd w:fill="FFFFFF" w:val="clear"/>
        </w:rPr>
        <w:t xml:space="preserve"> May to commemorate the 80</w:t>
      </w:r>
      <w:r>
        <w:rPr>
          <w:kern w:val="0"/>
          <w:sz w:val="18"/>
          <w:szCs w:val="18"/>
          <w:shd w:fill="FFFFFF" w:val="clear"/>
          <w:vertAlign w:val="superscript"/>
        </w:rPr>
        <w:t>th</w:t>
      </w:r>
      <w:r>
        <w:rPr>
          <w:kern w:val="0"/>
          <w:sz w:val="18"/>
          <w:szCs w:val="18"/>
          <w:shd w:fill="FFFFFF" w:val="clear"/>
        </w:rPr>
        <w:t xml:space="preserve"> anniversary of VE Day. This will be an evening event with involvement from the British </w:t>
        <w:tab/>
        <w:t>Legion.</w:t>
      </w:r>
    </w:p>
    <w:p>
      <w:pPr>
        <w:pStyle w:val="BodyA"/>
        <w:spacing w:before="0" w:after="0"/>
        <w:ind w:left="720" w:hanging="720"/>
        <w:jc w:val="both"/>
        <w:rPr>
          <w:color w:val="FF0000"/>
          <w:sz w:val="18"/>
          <w:szCs w:val="18"/>
        </w:rPr>
      </w:pPr>
      <w:r>
        <w:rPr>
          <w:kern w:val="0"/>
          <w:sz w:val="18"/>
          <w:szCs w:val="18"/>
          <w:shd w:fill="FFFFFF" w:val="clear"/>
        </w:rPr>
        <w:t>8.9</w:t>
        <w:tab/>
        <w:t>The PC has become aware of potential parking issues at Long Ley following the recent resurfacing work.  The PC are in discussions with both UDC and some residents in an effort to resolve these together with a possible alternative parking site for the mobile library bus.</w:t>
      </w:r>
    </w:p>
    <w:p>
      <w:pPr>
        <w:pStyle w:val="BodyA"/>
        <w:spacing w:before="0" w:after="0"/>
        <w:jc w:val="both"/>
        <w:rPr>
          <w:sz w:val="18"/>
          <w:szCs w:val="18"/>
        </w:rPr>
      </w:pPr>
      <w:r>
        <w:rPr>
          <w:sz w:val="18"/>
          <w:szCs w:val="18"/>
        </w:rPr>
      </w:r>
    </w:p>
    <w:p>
      <w:pPr>
        <w:pStyle w:val="BodyA"/>
        <w:spacing w:before="0" w:after="0"/>
        <w:jc w:val="both"/>
        <w:rPr>
          <w:b/>
          <w:b/>
          <w:bCs/>
          <w:sz w:val="18"/>
          <w:szCs w:val="18"/>
        </w:rPr>
      </w:pPr>
      <w:r>
        <w:rPr>
          <w:b/>
          <w:bCs/>
          <w:sz w:val="18"/>
          <w:szCs w:val="18"/>
        </w:rPr>
        <w:t>9.</w:t>
        <w:tab/>
      </w:r>
      <w:r>
        <w:rPr>
          <w:b/>
          <w:bCs/>
          <w:sz w:val="18"/>
          <w:szCs w:val="18"/>
          <w:u w:val="single"/>
        </w:rPr>
        <w:t>PLAYGROUND</w:t>
      </w:r>
    </w:p>
    <w:p>
      <w:pPr>
        <w:pStyle w:val="BodyA"/>
        <w:spacing w:before="0" w:after="0"/>
        <w:jc w:val="both"/>
        <w:rPr>
          <w:sz w:val="18"/>
          <w:szCs w:val="18"/>
        </w:rPr>
      </w:pPr>
      <w:r>
        <w:rPr>
          <w:sz w:val="18"/>
          <w:szCs w:val="18"/>
        </w:rPr>
        <w:t>9.1</w:t>
        <w:tab/>
        <w:t xml:space="preserve">Maintenance work required to be carried out in the Spring. </w:t>
      </w:r>
    </w:p>
    <w:p>
      <w:pPr>
        <w:pStyle w:val="BodyA"/>
        <w:spacing w:before="0" w:after="0"/>
        <w:jc w:val="both"/>
        <w:rPr>
          <w:sz w:val="18"/>
          <w:szCs w:val="18"/>
        </w:rPr>
      </w:pPr>
      <w:r>
        <w:rPr>
          <w:sz w:val="18"/>
          <w:szCs w:val="18"/>
        </w:rPr>
      </w:r>
    </w:p>
    <w:p>
      <w:pPr>
        <w:pStyle w:val="BodyA"/>
        <w:spacing w:before="0" w:after="0"/>
        <w:ind w:left="720" w:hanging="720"/>
        <w:jc w:val="both"/>
        <w:rPr>
          <w:lang w:val="en-GB"/>
        </w:rPr>
      </w:pPr>
      <w:r>
        <w:rPr>
          <w:b/>
          <w:bCs/>
          <w:sz w:val="18"/>
          <w:szCs w:val="18"/>
          <w:lang w:val="en-GB"/>
        </w:rPr>
        <w:t>10.</w:t>
      </w:r>
      <w:r>
        <w:rPr>
          <w:sz w:val="18"/>
          <w:szCs w:val="18"/>
          <w:lang w:val="en-GB"/>
        </w:rPr>
        <w:tab/>
      </w:r>
      <w:r>
        <w:rPr>
          <w:b/>
          <w:bCs/>
          <w:sz w:val="18"/>
          <w:szCs w:val="18"/>
          <w:u w:val="single"/>
          <w:lang w:val="en-GB"/>
        </w:rPr>
        <w:t>DISTRICT &amp; COUNTY COUNCIL</w:t>
      </w:r>
    </w:p>
    <w:p>
      <w:pPr>
        <w:pStyle w:val="BodyA"/>
        <w:spacing w:before="0" w:after="0"/>
        <w:ind w:left="720" w:hanging="720"/>
        <w:jc w:val="both"/>
        <w:rPr>
          <w:lang w:val="en-GB"/>
        </w:rPr>
      </w:pPr>
      <w:r>
        <w:rPr>
          <w:b/>
          <w:bCs/>
          <w:sz w:val="18"/>
          <w:szCs w:val="18"/>
          <w:lang w:val="en-GB"/>
        </w:rPr>
        <w:tab/>
      </w:r>
      <w:r>
        <w:rPr>
          <w:sz w:val="18"/>
          <w:szCs w:val="18"/>
          <w:lang w:val="en-GB"/>
        </w:rPr>
        <w:t>Cllr Oliver provided an update to Cllrs and answered questions.</w:t>
      </w:r>
    </w:p>
    <w:p>
      <w:pPr>
        <w:pStyle w:val="BodyA"/>
        <w:spacing w:before="0" w:after="0"/>
        <w:ind w:left="720" w:hanging="720"/>
        <w:jc w:val="both"/>
        <w:rPr>
          <w:lang w:val="en-GB"/>
        </w:rPr>
      </w:pPr>
      <w:r>
        <w:rPr>
          <w:sz w:val="18"/>
          <w:szCs w:val="18"/>
          <w:shd w:fill="FFFFFF" w:val="clear"/>
          <w:lang w:val="en-GB"/>
        </w:rPr>
        <w:tab/>
      </w:r>
    </w:p>
    <w:p>
      <w:pPr>
        <w:pStyle w:val="BodyA"/>
        <w:spacing w:before="0" w:after="0"/>
        <w:jc w:val="both"/>
        <w:rPr>
          <w:lang w:val="en-GB"/>
        </w:rPr>
      </w:pPr>
      <w:r>
        <w:rPr>
          <w:b/>
          <w:bCs/>
          <w:sz w:val="18"/>
          <w:szCs w:val="18"/>
          <w:lang w:val="en-GB"/>
        </w:rPr>
        <w:t>11.</w:t>
        <w:tab/>
      </w:r>
      <w:r>
        <w:rPr>
          <w:b/>
          <w:bCs/>
          <w:sz w:val="18"/>
          <w:szCs w:val="18"/>
          <w:u w:val="single"/>
          <w:lang w:val="en-GB"/>
        </w:rPr>
        <w:t>BACS PAYMENTS</w:t>
      </w:r>
    </w:p>
    <w:p>
      <w:pPr>
        <w:pStyle w:val="BodyA"/>
        <w:spacing w:before="0" w:after="0"/>
        <w:jc w:val="both"/>
        <w:rPr>
          <w:lang w:val="en-GB"/>
        </w:rPr>
      </w:pPr>
      <w:r>
        <w:rPr>
          <w:sz w:val="18"/>
          <w:szCs w:val="18"/>
          <w:lang w:val="en-GB"/>
        </w:rPr>
        <w:t>11.1</w:t>
        <w:tab/>
        <w:t>Council agreed the following BACS payments to be made:</w:t>
      </w:r>
    </w:p>
    <w:tbl>
      <w:tblPr>
        <w:tblW w:w="9300" w:type="dxa"/>
        <w:jc w:val="left"/>
        <w:tblInd w:w="432" w:type="dxa"/>
        <w:tblLayout w:type="fixed"/>
        <w:tblCellMar>
          <w:top w:w="80" w:type="dxa"/>
          <w:left w:w="80" w:type="dxa"/>
          <w:bottom w:w="80" w:type="dxa"/>
          <w:right w:w="80" w:type="dxa"/>
        </w:tblCellMar>
        <w:tblLook w:firstRow="1" w:noVBand="1" w:lastRow="0" w:firstColumn="1" w:lastColumn="0" w:noHBand="0" w:val="04a0"/>
      </w:tblPr>
      <w:tblGrid>
        <w:gridCol w:w="2548"/>
        <w:gridCol w:w="4282"/>
        <w:gridCol w:w="1181"/>
        <w:gridCol w:w="1288"/>
      </w:tblGrid>
      <w:tr>
        <w:trPr>
          <w:trHeight w:val="537" w:hRule="atLeast"/>
        </w:trPr>
        <w:tc>
          <w:tcPr>
            <w:tcW w:w="929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BodyA"/>
              <w:widowControl w:val="false"/>
              <w:spacing w:before="0" w:after="0"/>
              <w:jc w:val="center"/>
              <w:rPr/>
            </w:pPr>
            <w:r>
              <w:rPr>
                <w:b/>
                <w:bCs/>
              </w:rPr>
              <w:t xml:space="preserve">Langley Parish Council – BACS payments for </w:t>
            </w:r>
            <w:r>
              <w:rPr>
                <w:b/>
                <w:bCs/>
              </w:rPr>
              <w:t>March</w:t>
            </w:r>
            <w:r>
              <w:rPr>
                <w:b/>
                <w:bCs/>
              </w:rPr>
              <w:t xml:space="preserve"> 2025</w:t>
            </w:r>
          </w:p>
        </w:tc>
      </w:tr>
      <w:tr>
        <w:trPr>
          <w:trHeight w:val="300" w:hRule="atLeast"/>
        </w:trPr>
        <w:tc>
          <w:tcPr>
            <w:tcW w:w="25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sz w:val="22"/>
                <w:szCs w:val="22"/>
              </w:rPr>
            </w:pPr>
            <w:r>
              <w:rPr>
                <w:rFonts w:eastAsia="Calibri" w:cs="Calibri" w:ascii="Calibri" w:hAnsi="Calibri"/>
                <w:sz w:val="22"/>
                <w:szCs w:val="22"/>
              </w:rPr>
              <w:t>Open Spaces Society</w:t>
            </w:r>
          </w:p>
        </w:tc>
        <w:tc>
          <w:tcPr>
            <w:tcW w:w="42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eastAsia="Calibri" w:cs="Calibri"/>
                <w:sz w:val="22"/>
                <w:szCs w:val="22"/>
              </w:rPr>
            </w:pPr>
            <w:r>
              <w:rPr>
                <w:rFonts w:eastAsia="Calibri" w:cs="Calibri" w:ascii="Calibri" w:hAnsi="Calibri"/>
                <w:sz w:val="22"/>
                <w:szCs w:val="22"/>
              </w:rPr>
              <w:t>Membership Renewal</w:t>
            </w:r>
          </w:p>
        </w:tc>
        <w:tc>
          <w:tcPr>
            <w:tcW w:w="11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jc w:val="right"/>
              <w:rPr>
                <w:rFonts w:ascii="Calibri" w:hAnsi="Calibri" w:eastAsia="Calibri" w:cs="Calibri"/>
                <w:sz w:val="22"/>
                <w:szCs w:val="22"/>
              </w:rPr>
            </w:pPr>
            <w:r>
              <w:rPr>
                <w:rFonts w:eastAsia="Calibri" w:cs="Calibri" w:ascii="Calibri" w:hAnsi="Calibri"/>
                <w:sz w:val="22"/>
                <w:szCs w:val="22"/>
              </w:rPr>
              <w:t>£45.00</w:t>
            </w:r>
          </w:p>
        </w:tc>
      </w:tr>
      <w:tr>
        <w:trPr>
          <w:trHeight w:val="300" w:hRule="atLeast"/>
        </w:trPr>
        <w:tc>
          <w:tcPr>
            <w:tcW w:w="254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t>Erica Williams</w:t>
            </w:r>
          </w:p>
        </w:tc>
        <w:tc>
          <w:tcPr>
            <w:tcW w:w="4282"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t>Clerks’ salary</w:t>
            </w:r>
          </w:p>
        </w:tc>
        <w:tc>
          <w:tcPr>
            <w:tcW w:w="118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t>BACS</w:t>
            </w:r>
          </w:p>
        </w:tc>
        <w:tc>
          <w:tcPr>
            <w:tcW w:w="128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£392.27</w:t>
            </w:r>
          </w:p>
        </w:tc>
      </w:tr>
      <w:tr>
        <w:trPr>
          <w:trHeight w:val="470" w:hRule="atLeast"/>
        </w:trPr>
        <w:tc>
          <w:tcPr>
            <w:tcW w:w="254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1"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r>
          </w:p>
        </w:tc>
      </w:tr>
      <w:tr>
        <w:trPr>
          <w:trHeight w:val="470" w:hRule="atLeast"/>
        </w:trPr>
        <w:tc>
          <w:tcPr>
            <w:tcW w:w="254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1"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r>
          </w:p>
        </w:tc>
      </w:tr>
      <w:tr>
        <w:trPr>
          <w:trHeight w:val="470" w:hRule="atLeast"/>
        </w:trPr>
        <w:tc>
          <w:tcPr>
            <w:tcW w:w="254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1"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color w:val="000000"/>
                <w:sz w:val="22"/>
                <w:szCs w:val="22"/>
              </w:rPr>
            </w:pPr>
            <w:r>
              <w:rPr>
                <w:rFonts w:cs="Calibri" w:ascii="Calibri" w:hAnsi="Calibri"/>
                <w:b/>
                <w:color w:val="000000"/>
                <w:sz w:val="22"/>
                <w:szCs w:val="22"/>
              </w:rPr>
            </w:r>
          </w:p>
        </w:tc>
      </w:tr>
      <w:tr>
        <w:trPr>
          <w:trHeight w:val="470" w:hRule="atLeast"/>
        </w:trPr>
        <w:tc>
          <w:tcPr>
            <w:tcW w:w="254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428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sz w:val="22"/>
                <w:szCs w:val="22"/>
              </w:rPr>
            </w:pPr>
            <w:r>
              <w:rPr>
                <w:rFonts w:cs="Calibri" w:ascii="Calibri" w:hAnsi="Calibri"/>
                <w:color w:val="000000"/>
                <w:sz w:val="22"/>
                <w:szCs w:val="22"/>
              </w:rPr>
            </w:r>
          </w:p>
        </w:tc>
        <w:tc>
          <w:tcPr>
            <w:tcW w:w="1181" w:type="dxa"/>
            <w:tcBorders>
              <w:left w:val="single" w:sz="4" w:space="0" w:color="000000"/>
              <w:bottom w:val="single" w:sz="4" w:space="0" w:color="000000"/>
              <w:right w:val="single" w:sz="4" w:space="0" w:color="000000"/>
            </w:tcBorders>
            <w:shd w:color="auto" w:fill="auto" w:val="clear"/>
            <w:vAlign w:val="bottom"/>
          </w:tcPr>
          <w:p>
            <w:pPr>
              <w:pStyle w:val="BodyB"/>
              <w:widowControl w:val="false"/>
              <w:rPr>
                <w:rFonts w:ascii="Calibri" w:hAnsi="Calibri" w:cs="Calibri"/>
                <w:sz w:val="22"/>
                <w:szCs w:val="22"/>
              </w:rPr>
            </w:pPr>
            <w:r>
              <w:rPr>
                <w:rFonts w:cs="Calibri" w:ascii="Calibri" w:hAnsi="Calibri"/>
                <w:sz w:val="22"/>
                <w:szCs w:val="22"/>
              </w:rPr>
              <w:t>Total</w:t>
            </w:r>
          </w:p>
        </w:tc>
        <w:tc>
          <w:tcPr>
            <w:tcW w:w="12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Calibri" w:hAnsi="Calibri" w:cs="Calibri"/>
                <w:b/>
                <w:b/>
                <w:bCs/>
                <w:color w:val="000000"/>
                <w:sz w:val="22"/>
                <w:szCs w:val="22"/>
              </w:rPr>
            </w:pPr>
            <w:r>
              <w:rPr>
                <w:rFonts w:cs="Calibri" w:ascii="Calibri" w:hAnsi="Calibri"/>
                <w:b/>
                <w:bCs/>
                <w:color w:val="000000"/>
                <w:sz w:val="22"/>
                <w:szCs w:val="22"/>
              </w:rPr>
              <w:t>£437.27</w:t>
            </w:r>
          </w:p>
        </w:tc>
      </w:tr>
    </w:tbl>
    <w:p>
      <w:pPr>
        <w:pStyle w:val="Normal"/>
        <w:jc w:val="both"/>
        <w:rPr>
          <w:lang w:val="en-GB"/>
        </w:rPr>
      </w:pPr>
      <w:r>
        <w:rPr>
          <w:lang w:val="en-GB"/>
        </w:rPr>
      </w:r>
    </w:p>
    <w:p>
      <w:pPr>
        <w:pStyle w:val="NoSpacing"/>
        <w:spacing w:lineRule="auto" w:line="240" w:before="0" w:after="0"/>
        <w:rPr>
          <w:lang w:val="en-GB"/>
        </w:rPr>
      </w:pPr>
      <w:r>
        <w:rPr>
          <w:b/>
          <w:bCs/>
          <w:sz w:val="18"/>
          <w:szCs w:val="18"/>
          <w:lang w:val="en-GB"/>
        </w:rPr>
        <w:t>12.</w:t>
        <w:tab/>
      </w:r>
      <w:r>
        <w:rPr>
          <w:b/>
          <w:bCs/>
          <w:sz w:val="18"/>
          <w:szCs w:val="18"/>
          <w:u w:val="single"/>
          <w:lang w:val="en-GB"/>
        </w:rPr>
        <w:t>MATTERS TO BE RAISED BY MEMBERS FOR THE NEXT AGENDA</w:t>
      </w:r>
    </w:p>
    <w:p>
      <w:pPr>
        <w:pStyle w:val="NoSpacing"/>
        <w:spacing w:lineRule="auto" w:line="240" w:before="0" w:after="0"/>
        <w:rPr>
          <w:lang w:val="en-GB"/>
        </w:rPr>
      </w:pPr>
      <w:r>
        <w:rPr>
          <w:sz w:val="18"/>
          <w:szCs w:val="18"/>
          <w:lang w:val="en-GB"/>
        </w:rPr>
        <w:t xml:space="preserve"> </w:t>
      </w:r>
    </w:p>
    <w:p>
      <w:pPr>
        <w:pStyle w:val="BodyA"/>
        <w:spacing w:lineRule="auto" w:line="240" w:before="0" w:after="0"/>
        <w:ind w:left="720" w:hanging="720"/>
        <w:jc w:val="both"/>
        <w:rPr>
          <w:lang w:val="en-GB"/>
        </w:rPr>
      </w:pPr>
      <w:r>
        <w:rPr>
          <w:b/>
          <w:sz w:val="18"/>
          <w:szCs w:val="18"/>
          <w:lang w:val="en-GB"/>
        </w:rPr>
        <w:t>13.</w:t>
        <w:tab/>
        <w:t>DATE OF NEXT MEETING:</w:t>
        <w:tab/>
      </w:r>
    </w:p>
    <w:p>
      <w:pPr>
        <w:pStyle w:val="BodyA"/>
        <w:spacing w:lineRule="auto" w:line="240" w:before="0" w:after="0"/>
        <w:ind w:left="720" w:hanging="720"/>
        <w:jc w:val="both"/>
        <w:rPr>
          <w:sz w:val="18"/>
          <w:szCs w:val="18"/>
        </w:rPr>
      </w:pPr>
      <w:r>
        <w:rPr>
          <w:sz w:val="18"/>
          <w:szCs w:val="18"/>
        </w:rPr>
        <w:t>13.1</w:t>
        <w:tab/>
        <w:t>The next meeting will be on Monday 14</w:t>
      </w:r>
      <w:r>
        <w:rPr>
          <w:sz w:val="18"/>
          <w:szCs w:val="18"/>
          <w:vertAlign w:val="superscript"/>
        </w:rPr>
        <w:t>th</w:t>
      </w:r>
      <w:r>
        <w:rPr>
          <w:sz w:val="18"/>
          <w:szCs w:val="18"/>
        </w:rPr>
        <w:t xml:space="preserve"> April 2025 at Langley Community Centre.</w:t>
      </w:r>
    </w:p>
    <w:sectPr>
      <w:type w:val="nextPage"/>
      <w:pgSz w:w="12240" w:h="15840"/>
      <w:pgMar w:left="680" w:right="680" w:header="0" w:top="720" w:footer="0" w:bottom="79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0"/>
    <w:family w:val="roman"/>
    <w:pitch w:val="variable"/>
  </w:font>
  <w:font w:name="Trebuchet MS">
    <w:charset w:val="00"/>
    <w:family w:val="roman"/>
    <w:pitch w:val="variable"/>
  </w:font>
  <w:font w:name="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080"/>
        </w:tabs>
        <w:ind w:left="144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1">
      <w:start w:val="1"/>
      <w:numFmt w:val="bullet"/>
      <w:lvlText w:val="o"/>
      <w:lvlJc w:val="left"/>
      <w:pPr>
        <w:tabs>
          <w:tab w:val="num" w:pos="1080"/>
        </w:tabs>
        <w:ind w:left="216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2">
      <w:start w:val="1"/>
      <w:numFmt w:val="bullet"/>
      <w:lvlText w:val="▪"/>
      <w:lvlJc w:val="left"/>
      <w:pPr>
        <w:tabs>
          <w:tab w:val="num" w:pos="1080"/>
        </w:tabs>
        <w:ind w:left="28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3">
      <w:start w:val="1"/>
      <w:numFmt w:val="bullet"/>
      <w:lvlText w:val="•"/>
      <w:lvlJc w:val="left"/>
      <w:pPr>
        <w:tabs>
          <w:tab w:val="num" w:pos="1080"/>
        </w:tabs>
        <w:ind w:left="360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4">
      <w:start w:val="1"/>
      <w:numFmt w:val="bullet"/>
      <w:lvlText w:val="o"/>
      <w:lvlJc w:val="left"/>
      <w:pPr>
        <w:tabs>
          <w:tab w:val="num" w:pos="1080"/>
        </w:tabs>
        <w:ind w:left="432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5">
      <w:start w:val="1"/>
      <w:numFmt w:val="bullet"/>
      <w:lvlText w:val="▪"/>
      <w:lvlJc w:val="left"/>
      <w:pPr>
        <w:tabs>
          <w:tab w:val="num" w:pos="1080"/>
        </w:tabs>
        <w:ind w:left="504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6">
      <w:start w:val="1"/>
      <w:numFmt w:val="bullet"/>
      <w:lvlText w:val="•"/>
      <w:lvlJc w:val="left"/>
      <w:pPr>
        <w:tabs>
          <w:tab w:val="num" w:pos="1080"/>
        </w:tabs>
        <w:ind w:left="5760" w:hanging="360"/>
      </w:pPr>
      <w:rPr>
        <w:rFonts w:ascii="Symbol" w:hAnsi="Symbol" w:cs="Symbol"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7">
      <w:start w:val="1"/>
      <w:numFmt w:val="bullet"/>
      <w:lvlText w:val="o"/>
      <w:lvlJc w:val="left"/>
      <w:pPr>
        <w:tabs>
          <w:tab w:val="num" w:pos="1080"/>
        </w:tabs>
        <w:ind w:left="648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lvl w:ilvl="8">
      <w:start w:val="1"/>
      <w:numFmt w:val="bullet"/>
      <w:lvlText w:val="▪"/>
      <w:lvlJc w:val="left"/>
      <w:pPr>
        <w:tabs>
          <w:tab w:val="num" w:pos="1080"/>
        </w:tabs>
        <w:ind w:left="7200" w:hanging="360"/>
      </w:pPr>
      <w:rPr>
        <w:rFonts w:ascii="Arial Unicode MS" w:hAnsi="Arial Unicode MS" w:cs="Arial Unicode MS" w:hint="default"/>
        <w:smallCaps w:val="false"/>
        <w:caps w:val="false"/>
        <w:dstrike w:val="false"/>
        <w:strike w:val="false"/>
        <w:vertAlign w:val="baseline"/>
        <w:position w:val="0"/>
        <w:sz w:val="20"/>
        <w:sz w:val="20"/>
        <w:spacing w:val="0"/>
        <w:i w:val="false"/>
        <w:b w:val="false"/>
        <w:kern w:val="0"/>
        <w:iCs w:val="false"/>
        <w:bCs w:val="false"/>
        <w:w w:val="100"/>
        <w:color w:val="000000"/>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before="0" w:after="0"/>
      <w:jc w:val="left"/>
    </w:pPr>
    <w:rPr>
      <w:rFonts w:ascii="Times New Roman" w:hAnsi="Times New Roman" w:eastAsia="Arial Unicode MS" w:cs="Times New Roman"/>
      <w:color w:val="auto"/>
      <w:kern w:val="0"/>
      <w:sz w:val="24"/>
      <w:szCs w:val="24"/>
      <w:lang w:val="en-US" w:eastAsia="en-US" w:bidi="ar-SA"/>
    </w:rPr>
  </w:style>
  <w:style w:type="paragraph" w:styleId="Heading2">
    <w:name w:val="Heading 2"/>
    <w:basedOn w:val="Normal"/>
    <w:link w:val="Heading2Char"/>
    <w:uiPriority w:val="9"/>
    <w:qFormat/>
    <w:rsid w:val="0002651a"/>
    <w:pPr>
      <w:spacing w:beforeAutospacing="1" w:afterAutospacing="1"/>
      <w:outlineLvl w:val="1"/>
    </w:pPr>
    <w:rPr>
      <w:rFonts w:eastAsia="Times New Roman"/>
      <w:b/>
      <w:bCs/>
      <w:sz w:val="36"/>
      <w:szCs w:val="36"/>
      <w:lang w:val="en-GB" w:eastAsia="en-GB"/>
    </w:rPr>
  </w:style>
  <w:style w:type="character" w:styleId="DefaultParagraphFont" w:default="1">
    <w:name w:val="Default Paragraph Font"/>
    <w:uiPriority w:val="1"/>
    <w:unhideWhenUsed/>
    <w:qFormat/>
    <w:rPr/>
  </w:style>
  <w:style w:type="character" w:styleId="InternetLink">
    <w:name w:val="Hyperlink"/>
    <w:rPr>
      <w:u w:val="single"/>
    </w:rPr>
  </w:style>
  <w:style w:type="character" w:styleId="BalloonTextChar" w:customStyle="1">
    <w:name w:val="Balloon Text Char"/>
    <w:basedOn w:val="DefaultParagraphFont"/>
    <w:link w:val="BalloonText"/>
    <w:uiPriority w:val="99"/>
    <w:semiHidden/>
    <w:qFormat/>
    <w:rsid w:val="004b4558"/>
    <w:rPr>
      <w:rFonts w:ascii="Tahoma" w:hAnsi="Tahoma" w:cs="Tahoma"/>
      <w:sz w:val="16"/>
      <w:szCs w:val="16"/>
      <w:lang w:val="en-US" w:eastAsia="en-US"/>
    </w:rPr>
  </w:style>
  <w:style w:type="character" w:styleId="FooterChar" w:customStyle="1">
    <w:name w:val="Footer Char"/>
    <w:basedOn w:val="DefaultParagraphFont"/>
    <w:link w:val="Footer"/>
    <w:uiPriority w:val="99"/>
    <w:qFormat/>
    <w:rsid w:val="00a64ac2"/>
    <w:rPr>
      <w:sz w:val="24"/>
      <w:szCs w:val="24"/>
      <w:lang w:val="en-US" w:eastAsia="en-US"/>
    </w:rPr>
  </w:style>
  <w:style w:type="character" w:styleId="Heading2Char" w:customStyle="1">
    <w:name w:val="Heading 2 Char"/>
    <w:basedOn w:val="DefaultParagraphFont"/>
    <w:link w:val="Heading2"/>
    <w:uiPriority w:val="9"/>
    <w:qFormat/>
    <w:rsid w:val="0002651a"/>
    <w:rPr>
      <w:rFonts w:eastAsia="Times New Roman"/>
      <w:b/>
      <w:bCs/>
      <w:sz w:val="36"/>
      <w:szCs w:val="36"/>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rPr>
  </w:style>
  <w:style w:type="paragraph" w:styleId="HeaderFooter" w:customStyle="1">
    <w:name w:val="Header &amp; Footer"/>
    <w:qFormat/>
    <w:pPr>
      <w:widowControl/>
      <w:tabs>
        <w:tab w:val="clear" w:pos="720"/>
        <w:tab w:val="right" w:pos="9020" w:leader="none"/>
      </w:tabs>
      <w:suppressAutoHyphens w:val="true"/>
      <w:bidi w:val="0"/>
      <w:spacing w:before="0" w:after="0"/>
      <w:jc w:val="left"/>
    </w:pPr>
    <w:rPr>
      <w:rFonts w:ascii="Helvetica" w:hAnsi="Helvetica" w:cs="Arial Unicode MS" w:eastAsia="Arial Unicode MS"/>
      <w:color w:val="000000"/>
      <w:kern w:val="0"/>
      <w:sz w:val="24"/>
      <w:szCs w:val="24"/>
      <w:lang w:val="en-GB" w:eastAsia="en-GB" w:bidi="ar-SA"/>
    </w:rPr>
  </w:style>
  <w:style w:type="paragraph" w:styleId="Body" w:customStyle="1">
    <w:name w:val="Body"/>
    <w:qFormat/>
    <w:pPr>
      <w:widowControl/>
      <w:suppressAutoHyphens w:val="true"/>
      <w:bidi w:val="0"/>
      <w:spacing w:before="0" w:after="0"/>
      <w:jc w:val="left"/>
    </w:pPr>
    <w:rPr>
      <w:rFonts w:cs="Arial Unicode MS" w:ascii="Times New Roman" w:hAnsi="Times New Roman" w:eastAsia="Arial Unicode MS"/>
      <w:color w:val="000000"/>
      <w:kern w:val="0"/>
      <w:sz w:val="24"/>
      <w:szCs w:val="24"/>
      <w:u w:val="none" w:color="000000"/>
      <w:lang w:val="en-GB" w:eastAsia="en-GB" w:bidi="ar-SA"/>
    </w:rPr>
  </w:style>
  <w:style w:type="paragraph" w:styleId="BodyA" w:customStyle="1">
    <w:name w:val="Body A"/>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AA" w:customStyle="1">
    <w:name w:val="Body B A A"/>
    <w:qFormat/>
    <w:pPr>
      <w:widowControl/>
      <w:suppressAutoHyphens w:val="true"/>
      <w:bidi w:val="0"/>
      <w:spacing w:before="0" w:after="0"/>
      <w:jc w:val="left"/>
    </w:pPr>
    <w:rPr>
      <w:rFonts w:eastAsia="Times New Roman" w:ascii="Times New Roman" w:hAnsi="Times New Roman" w:cs="Times New Roman"/>
      <w:color w:val="000000"/>
      <w:kern w:val="0"/>
      <w:sz w:val="24"/>
      <w:szCs w:val="24"/>
      <w:u w:val="none" w:color="000000"/>
      <w:lang w:val="en-US" w:eastAsia="en-GB" w:bidi="ar-SA"/>
    </w:rPr>
  </w:style>
  <w:style w:type="paragraph" w:styleId="HeaderandFooter" w:customStyle="1">
    <w:name w:val="Header and Footer"/>
    <w:basedOn w:val="Normal"/>
    <w:qFormat/>
    <w:pPr/>
    <w:rPr/>
  </w:style>
  <w:style w:type="paragraph" w:styleId="Header">
    <w:name w:val="Header"/>
    <w:pPr>
      <w:widowControl w:val="false"/>
      <w:tabs>
        <w:tab w:val="clear" w:pos="720"/>
        <w:tab w:val="center" w:pos="4513" w:leader="none"/>
        <w:tab w:val="right" w:pos="9026" w:leader="none"/>
      </w:tabs>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NoSpacing">
    <w:name w:val="No Spacing"/>
    <w:qFormat/>
    <w:pPr>
      <w:widowControl w:val="false"/>
      <w:suppressAutoHyphens w:val="true"/>
      <w:bidi w:val="0"/>
      <w:spacing w:lineRule="auto" w:line="271" w:before="0" w:after="240"/>
      <w:jc w:val="left"/>
    </w:pPr>
    <w:rPr>
      <w:rFonts w:ascii="Calibri" w:hAnsi="Calibri" w:eastAsia="Calibri" w:cs="Calibri"/>
      <w:color w:val="000000"/>
      <w:kern w:val="2"/>
      <w:sz w:val="22"/>
      <w:szCs w:val="22"/>
      <w:u w:val="none" w:color="000000"/>
      <w:lang w:val="en-US" w:eastAsia="en-GB" w:bidi="ar-SA"/>
    </w:rPr>
  </w:style>
  <w:style w:type="paragraph" w:styleId="BodyB" w:customStyle="1">
    <w:name w:val="Body B"/>
    <w:qFormat/>
    <w:rsid w:val="00db0b78"/>
    <w:pPr>
      <w:widowControl/>
      <w:suppressAutoHyphens w:val="true"/>
      <w:bidi w:val="0"/>
      <w:spacing w:before="0" w:after="0"/>
      <w:jc w:val="left"/>
    </w:pPr>
    <w:rPr>
      <w:rFonts w:cs="Arial Unicode MS" w:ascii="Times New Roman" w:hAnsi="Times New Roman" w:eastAsia="Arial Unicode MS"/>
      <w:color w:val="000000"/>
      <w:kern w:val="0"/>
      <w:sz w:val="24"/>
      <w:szCs w:val="24"/>
      <w:u w:val="none" w:color="000000"/>
      <w:lang w:val="en-US" w:eastAsia="en-GB" w:bidi="ar-SA"/>
    </w:rPr>
  </w:style>
  <w:style w:type="paragraph" w:styleId="BalloonText">
    <w:name w:val="Balloon Text"/>
    <w:basedOn w:val="Normal"/>
    <w:link w:val="BalloonTextChar"/>
    <w:uiPriority w:val="99"/>
    <w:semiHidden/>
    <w:unhideWhenUsed/>
    <w:qFormat/>
    <w:rsid w:val="004b4558"/>
    <w:pPr/>
    <w:rPr>
      <w:rFonts w:ascii="Tahoma" w:hAnsi="Tahoma" w:cs="Tahoma"/>
      <w:sz w:val="16"/>
      <w:szCs w:val="16"/>
    </w:rPr>
  </w:style>
  <w:style w:type="paragraph" w:styleId="Footer">
    <w:name w:val="Footer"/>
    <w:basedOn w:val="Normal"/>
    <w:link w:val="FooterChar"/>
    <w:uiPriority w:val="99"/>
    <w:unhideWhenUsed/>
    <w:rsid w:val="00a64ac2"/>
    <w:pPr>
      <w:tabs>
        <w:tab w:val="clear" w:pos="720"/>
        <w:tab w:val="center" w:pos="4513" w:leader="none"/>
        <w:tab w:val="right" w:pos="9026" w:leader="none"/>
      </w:tabs>
    </w:pPr>
    <w:rPr/>
  </w:style>
  <w:style w:type="paragraph" w:styleId="ListParagraph">
    <w:name w:val="List Paragraph"/>
    <w:basedOn w:val="Normal"/>
    <w:uiPriority w:val="34"/>
    <w:qFormat/>
    <w:rsid w:val="002a503d"/>
    <w:pPr>
      <w:spacing w:before="0" w:after="0"/>
      <w:ind w:left="720" w:hanging="0"/>
      <w:contextualSpacing/>
    </w:pPr>
    <w:rPr/>
  </w:style>
  <w:style w:type="paragraph" w:styleId="NormalWeb">
    <w:name w:val="Normal (Web)"/>
    <w:basedOn w:val="Normal"/>
    <w:uiPriority w:val="99"/>
    <w:unhideWhenUsed/>
    <w:qFormat/>
    <w:rsid w:val="00d040b2"/>
    <w:pPr>
      <w:spacing w:beforeAutospacing="1" w:afterAutospacing="1"/>
    </w:pPr>
    <w:rPr>
      <w:rFonts w:eastAsia="Times New Roman"/>
      <w:lang w:val="en-GB" w:eastAsia="en-GB"/>
    </w:rPr>
  </w:style>
  <w:style w:type="numbering" w:styleId="NoList" w:default="1">
    <w:name w:val="No List"/>
    <w:uiPriority w:val="99"/>
    <w:semiHidden/>
    <w:unhideWhenUsed/>
    <w:qFormat/>
  </w:style>
  <w:style w:type="numbering" w:styleId="ImportedStyle1" w:customStyle="1">
    <w:name w:val="Imported Style 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langleyclerk@googlemail.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139E1-1466-4424-B6E5-71EF6B41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Application>LibreOffice/7.1.1.2$Windows_X86_64 LibreOffice_project/fe0b08f4af1bacafe4c7ecc87ce55bb426164676</Application>
  <AppVersion>15.0000</AppVersion>
  <Pages>2</Pages>
  <Words>785</Words>
  <Characters>4101</Characters>
  <CharactersWithSpaces>4861</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2025-03-11T17:11:00Z</dcterms:created>
  <dc:creator>Langley Clerk</dc:creator>
  <dc:description/>
  <dc:language>en-GB</dc:language>
  <cp:lastModifiedBy/>
  <cp:lastPrinted>2020-02-12T06:55:00Z</cp:lastPrinted>
  <dcterms:modified xsi:type="dcterms:W3CDTF">2025-03-15T09:32:13Z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