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0"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 xml:space="preserve">MONDAY </w:t>
            </w:r>
            <w:r>
              <w:rPr>
                <w:rFonts w:eastAsia="Calibri" w:cs="Calibri"/>
                <w:b/>
                <w:bCs/>
                <w:color w:val="000000"/>
                <w:kern w:val="2"/>
                <w:sz w:val="18"/>
                <w:szCs w:val="18"/>
                <w:u w:val="none" w:color="000000"/>
                <w:lang w:val="en-GB" w:eastAsia="en-GB" w:bidi="ar-SA"/>
              </w:rPr>
              <w:t>13</w:t>
            </w:r>
            <w:r>
              <w:rPr>
                <w:rFonts w:eastAsia="Calibri" w:cs="Calibri"/>
                <w:b/>
                <w:bCs/>
                <w:color w:val="000000"/>
                <w:kern w:val="2"/>
                <w:sz w:val="18"/>
                <w:szCs w:val="18"/>
                <w:u w:val="none" w:color="000000"/>
                <w:vertAlign w:val="superscript"/>
                <w:lang w:val="en-GB" w:eastAsia="en-GB" w:bidi="ar-SA"/>
              </w:rPr>
              <w:t>th</w:t>
            </w:r>
            <w:r>
              <w:rPr>
                <w:rFonts w:eastAsia="Calibri" w:cs="Calibri"/>
                <w:b/>
                <w:bCs/>
                <w:color w:val="000000"/>
                <w:kern w:val="2"/>
                <w:sz w:val="18"/>
                <w:szCs w:val="18"/>
                <w:u w:val="none" w:color="000000"/>
                <w:lang w:val="en-GB" w:eastAsia="en-GB" w:bidi="ar-SA"/>
              </w:rPr>
              <w:t xml:space="preserve"> March 2023</w:t>
            </w:r>
            <w:r>
              <w:rPr>
                <w:b/>
                <w:bCs/>
                <w:sz w:val="18"/>
                <w:szCs w:val="18"/>
                <w:lang w:val="en-GB"/>
              </w:rPr>
              <w:t xml:space="preserve">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Cllr Clark, Cllr Bull, Cllr Barnes, Cllr Smith; </w:t>
      </w:r>
      <w:r>
        <w:rPr>
          <w:color w:val="auto"/>
          <w:sz w:val="18"/>
          <w:szCs w:val="18"/>
          <w:lang w:val="en-GB"/>
        </w:rPr>
        <w:t>Cllr Edward Oliver (UDC), arrived at 8.40pm.</w:t>
      </w:r>
    </w:p>
    <w:p>
      <w:pPr>
        <w:pStyle w:val="BodyA"/>
        <w:spacing w:before="0" w:after="0"/>
        <w:jc w:val="both"/>
        <w:rPr>
          <w:lang w:val="en-GB"/>
        </w:rPr>
      </w:pPr>
      <w:r>
        <w:rPr>
          <w:b/>
          <w:bCs/>
          <w:sz w:val="18"/>
          <w:szCs w:val="18"/>
          <w:lang w:val="en-GB"/>
        </w:rPr>
        <w:t xml:space="preserve">Minutes:   </w:t>
      </w:r>
      <w:r>
        <w:rPr>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lang w:val="en-GB"/>
        </w:rPr>
      </w:pPr>
      <w:r>
        <w:rPr>
          <w:b/>
          <w:bCs/>
          <w:sz w:val="18"/>
          <w:szCs w:val="18"/>
          <w:lang w:val="en-GB"/>
        </w:rPr>
        <w:tab/>
      </w:r>
      <w:r>
        <w:rPr>
          <w:b w:val="false"/>
          <w:bCs w:val="false"/>
          <w:sz w:val="18"/>
          <w:szCs w:val="18"/>
          <w:lang w:val="en-GB"/>
        </w:rPr>
        <w:t>C</w:t>
      </w:r>
      <w:r>
        <w:rPr>
          <w:rFonts w:eastAsia="Calibri" w:cs="Calibri"/>
          <w:b w:val="false"/>
          <w:bCs w:val="false"/>
          <w:color w:val="000000"/>
          <w:kern w:val="2"/>
          <w:sz w:val="18"/>
          <w:szCs w:val="18"/>
          <w:u w:val="none" w:color="000000"/>
          <w:lang w:val="en-GB" w:eastAsia="en-GB" w:bidi="ar-SA"/>
        </w:rPr>
        <w:t xml:space="preserve">llr Joplin. </w:t>
      </w:r>
    </w:p>
    <w:p>
      <w:pPr>
        <w:pStyle w:val="BodyA"/>
        <w:spacing w:before="0" w:after="0"/>
        <w:jc w:val="both"/>
        <w:rPr>
          <w:lang w:val="en-GB"/>
        </w:rPr>
      </w:pPr>
      <w:r>
        <w:rPr>
          <w:lang w:val="en-GB"/>
        </w:rPr>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 xml:space="preserve">Cllr Elkington: 8.1, non-pecuniary, member of the Parish Council that owns the land on which the community centre is built, 10.5, non-pecuniary, secretary to Friends of Langley Church </w:t>
      </w:r>
    </w:p>
    <w:p>
      <w:pPr>
        <w:pStyle w:val="BodyA"/>
        <w:numPr>
          <w:ilvl w:val="0"/>
          <w:numId w:val="1"/>
        </w:numPr>
        <w:spacing w:before="0" w:after="0"/>
        <w:jc w:val="both"/>
        <w:rPr>
          <w:lang w:val="en-GB"/>
        </w:rPr>
      </w:pPr>
      <w:r>
        <w:rPr>
          <w:sz w:val="18"/>
          <w:szCs w:val="18"/>
          <w:lang w:val="en-GB"/>
        </w:rPr>
        <w:t xml:space="preserve">Cllr Clark: </w:t>
      </w:r>
      <w:r>
        <w:rPr>
          <w:rFonts w:eastAsia="Calibri" w:cs="Calibri"/>
          <w:color w:val="000000"/>
          <w:kern w:val="2"/>
          <w:sz w:val="18"/>
          <w:szCs w:val="18"/>
          <w:u w:val="none" w:color="000000"/>
          <w:lang w:val="en-GB" w:eastAsia="en-GB" w:bidi="ar-SA"/>
        </w:rPr>
        <w:t xml:space="preserve">8.1,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North: 8.1, non-pecuniary, member of the Parish Council that owns the land on which the community centre </w:t>
      </w:r>
      <w:r>
        <w:rPr>
          <w:rFonts w:eastAsia="Calibri" w:cs="Calibri"/>
          <w:color w:val="000000"/>
          <w:kern w:val="2"/>
          <w:sz w:val="18"/>
          <w:szCs w:val="18"/>
          <w:u w:val="none" w:color="000000"/>
          <w:lang w:val="en-GB" w:eastAsia="en-GB" w:bidi="ar-SA"/>
        </w:rPr>
        <w:t>is</w:t>
      </w:r>
      <w:r>
        <w:rPr>
          <w:sz w:val="18"/>
          <w:szCs w:val="18"/>
          <w:lang w:val="en-GB"/>
        </w:rPr>
        <w:t xml:space="preserve"> built. </w:t>
      </w:r>
    </w:p>
    <w:p>
      <w:pPr>
        <w:pStyle w:val="BodyA"/>
        <w:numPr>
          <w:ilvl w:val="0"/>
          <w:numId w:val="1"/>
        </w:numPr>
        <w:spacing w:before="0" w:after="0"/>
        <w:jc w:val="both"/>
        <w:rPr>
          <w:lang w:val="en-GB"/>
        </w:rPr>
      </w:pPr>
      <w:r>
        <w:rPr>
          <w:sz w:val="18"/>
          <w:szCs w:val="18"/>
          <w:lang w:val="en-GB"/>
        </w:rPr>
        <w:t xml:space="preserve">Cllr Smith: 8.1, non-pecuniary, member of the Parish Council that owns the land on which the community centre </w:t>
      </w:r>
      <w:r>
        <w:rPr>
          <w:rFonts w:eastAsia="Calibri" w:cs="Calibri"/>
          <w:color w:val="000000"/>
          <w:kern w:val="2"/>
          <w:sz w:val="18"/>
          <w:szCs w:val="18"/>
          <w:u w:val="none" w:color="000000"/>
          <w:lang w:val="en-GB" w:eastAsia="en-GB" w:bidi="ar-SA"/>
        </w:rPr>
        <w:t>is</w:t>
      </w:r>
      <w:r>
        <w:rPr>
          <w:sz w:val="18"/>
          <w:szCs w:val="18"/>
          <w:lang w:val="en-GB"/>
        </w:rPr>
        <w:t xml:space="preserve"> built. </w:t>
      </w:r>
    </w:p>
    <w:p>
      <w:pPr>
        <w:pStyle w:val="BodyA"/>
        <w:numPr>
          <w:ilvl w:val="0"/>
          <w:numId w:val="1"/>
        </w:numPr>
        <w:spacing w:before="0" w:after="0"/>
        <w:jc w:val="both"/>
        <w:rPr>
          <w:lang w:val="en-GB"/>
        </w:rPr>
      </w:pPr>
      <w:r>
        <w:rPr>
          <w:sz w:val="18"/>
          <w:szCs w:val="18"/>
          <w:lang w:val="en-GB"/>
        </w:rPr>
        <w:t>Cllr Barnes: 8.1, 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Bull: 8.1, non-pecuniary, member of the Parish Council that owns the land on which the community centre is built. </w:t>
      </w:r>
    </w:p>
    <w:p>
      <w:pPr>
        <w:pStyle w:val="BodyA"/>
        <w:tabs>
          <w:tab w:val="clear" w:pos="720"/>
          <w:tab w:val="left" w:pos="1080" w:leader="none"/>
        </w:tabs>
        <w:spacing w:before="0" w:after="0"/>
        <w:ind w:left="1440"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 xml:space="preserve">One member of the public attended. </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 xml:space="preserve">Councillors were asked to review the Minutes of the Parish Council meeting held on Monday </w:t>
      </w:r>
      <w:r>
        <w:rPr>
          <w:rFonts w:eastAsia="Calibri" w:cs="Calibri"/>
          <w:color w:val="000000"/>
          <w:kern w:val="2"/>
          <w:sz w:val="18"/>
          <w:szCs w:val="18"/>
          <w:u w:val="none" w:color="000000"/>
          <w:lang w:val="en-GB" w:eastAsia="en-GB" w:bidi="ar-SA"/>
        </w:rPr>
        <w:t>13</w:t>
      </w:r>
      <w:r>
        <w:rPr>
          <w:rFonts w:eastAsia="Calibri" w:cs="Calibri"/>
          <w:color w:val="000000"/>
          <w:kern w:val="2"/>
          <w:sz w:val="18"/>
          <w:szCs w:val="18"/>
          <w:u w:val="none" w:color="000000"/>
          <w:vertAlign w:val="superscript"/>
          <w:lang w:val="en-GB" w:eastAsia="en-GB" w:bidi="ar-SA"/>
        </w:rPr>
        <w:t>th</w:t>
      </w:r>
      <w:r>
        <w:rPr>
          <w:rFonts w:eastAsia="Calibri" w:cs="Calibri"/>
          <w:color w:val="000000"/>
          <w:kern w:val="2"/>
          <w:sz w:val="18"/>
          <w:szCs w:val="18"/>
          <w:u w:val="none" w:color="000000"/>
          <w:lang w:val="en-GB" w:eastAsia="en-GB" w:bidi="ar-SA"/>
        </w:rPr>
        <w:t xml:space="preserve"> February. </w:t>
      </w:r>
      <w:r>
        <w:rPr>
          <w:sz w:val="18"/>
          <w:szCs w:val="18"/>
          <w:lang w:val="en-GB"/>
        </w:rPr>
        <w:t xml:space="preserve">All agreed and Chair signed them off. </w:t>
      </w:r>
    </w:p>
    <w:p>
      <w:pPr>
        <w:pStyle w:val="BodyA"/>
        <w:spacing w:before="0" w:after="0"/>
        <w:ind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6.</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6.1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Bank reconciliation as at 28</w:t>
      </w:r>
      <w:r>
        <w:rPr>
          <w:i w:val="false"/>
          <w:iCs w:val="false"/>
          <w:color w:val="000000"/>
          <w:sz w:val="18"/>
          <w:szCs w:val="18"/>
          <w:vertAlign w:val="superscript"/>
          <w:lang w:val="en-GB"/>
        </w:rPr>
        <w:t>th</w:t>
      </w:r>
      <w:r>
        <w:rPr>
          <w:i w:val="false"/>
          <w:iCs w:val="false"/>
          <w:color w:val="000000"/>
          <w:sz w:val="18"/>
          <w:szCs w:val="18"/>
          <w:lang w:val="en-GB"/>
        </w:rPr>
        <w:t xml:space="preserve"> February, the current account balance was £</w:t>
      </w:r>
      <w:r>
        <w:rPr>
          <w:rFonts w:eastAsia="Calibri" w:cs="Calibri"/>
          <w:i w:val="false"/>
          <w:iCs w:val="false"/>
          <w:color w:val="000000"/>
          <w:kern w:val="0"/>
          <w:sz w:val="18"/>
          <w:szCs w:val="18"/>
          <w:u w:val="none" w:color="000000"/>
          <w:lang w:val="en-US" w:eastAsia="en-GB" w:bidi="ar-SA"/>
        </w:rPr>
        <w:t>15,458.39</w:t>
      </w:r>
      <w:r>
        <w:rPr>
          <w:i w:val="false"/>
          <w:iCs w:val="false"/>
          <w:color w:val="000000"/>
          <w:sz w:val="18"/>
          <w:szCs w:val="18"/>
          <w:lang w:val="en-GB"/>
        </w:rPr>
        <w:t>. PC unpresented payments, £</w:t>
      </w:r>
      <w:r>
        <w:rPr>
          <w:rFonts w:eastAsia="Calibri" w:cs="Calibri"/>
          <w:i w:val="false"/>
          <w:iCs w:val="false"/>
          <w:color w:val="000000"/>
          <w:kern w:val="0"/>
          <w:sz w:val="18"/>
          <w:szCs w:val="18"/>
          <w:u w:val="none" w:color="000000"/>
          <w:lang w:val="en-US" w:eastAsia="en-GB" w:bidi="ar-SA"/>
        </w:rPr>
        <w:t>1,392.50</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14,065.89</w:t>
      </w:r>
      <w:r>
        <w:rPr>
          <w:i w:val="false"/>
          <w:iCs w:val="false"/>
          <w:color w:val="000000"/>
          <w:sz w:val="18"/>
          <w:szCs w:val="18"/>
          <w:lang w:val="en-GB"/>
        </w:rPr>
        <w:t>. Broken down as follows: Playground funds £1,550.70; PC funds £</w:t>
      </w:r>
      <w:r>
        <w:rPr>
          <w:rFonts w:eastAsia="Calibri" w:cs="Calibri"/>
          <w:i w:val="false"/>
          <w:iCs w:val="false"/>
          <w:color w:val="000000"/>
          <w:kern w:val="0"/>
          <w:sz w:val="18"/>
          <w:szCs w:val="18"/>
          <w:u w:val="none" w:color="000000"/>
          <w:lang w:val="en-US" w:eastAsia="en-GB" w:bidi="ar-SA"/>
        </w:rPr>
        <w:t>12,515.19</w:t>
      </w:r>
      <w:r>
        <w:rPr>
          <w:i w:val="false"/>
          <w:iCs w:val="false"/>
          <w:color w:val="000000"/>
          <w:sz w:val="18"/>
          <w:szCs w:val="18"/>
          <w:lang w:val="en-GB"/>
        </w:rPr>
        <w:t>. PC deposit account £10,029.42. The Clerk informed Cllrs that the financial report had a discrepancy as the grants received for the playground had not been shown in the playground funds section. Clerk to amend financial report form and re-issue to Cllrs.</w:t>
      </w:r>
    </w:p>
    <w:p>
      <w:pPr>
        <w:pStyle w:val="BodyA"/>
        <w:spacing w:before="0" w:after="0"/>
        <w:ind w:left="720" w:hanging="720"/>
        <w:jc w:val="both"/>
        <w:rPr>
          <w:lang w:val="en-GB"/>
        </w:rPr>
      </w:pPr>
      <w:r>
        <w:rPr>
          <w:i w:val="false"/>
          <w:iCs w:val="false"/>
          <w:color w:val="000000"/>
          <w:sz w:val="18"/>
          <w:szCs w:val="18"/>
          <w:lang w:val="en-GB"/>
        </w:rPr>
        <w:tab/>
        <w:t xml:space="preserve">Cllrs discussed allocating money toward Playground Health and Safety and Ditches. Cllr North proposed £3,000 to be moved in Playground H&amp;S and £2,000 towards Ditches. Cllr Smith seconded. All agreed and Clerk to action this.  </w:t>
      </w:r>
    </w:p>
    <w:p>
      <w:pPr>
        <w:pStyle w:val="BodyA"/>
        <w:spacing w:before="0" w:after="0"/>
        <w:ind w:left="720" w:hanging="720"/>
        <w:jc w:val="both"/>
        <w:rPr>
          <w:lang w:val="en-GB"/>
        </w:rPr>
      </w:pPr>
      <w:r>
        <w:rPr>
          <w:sz w:val="18"/>
          <w:szCs w:val="18"/>
          <w:lang w:val="en-GB"/>
        </w:rPr>
        <w:t>6.2</w:t>
        <w:tab/>
        <w:t xml:space="preserve">All Cllrs reviewed and agreed BACS run. Invoice from Sovereign Play &amp; Design for monkey bars was not received in time for the publication of the Agenda but Clerk advised this needed to be paid in order to receive early payment discount. Cllrs to ratify at next meeting. </w:t>
      </w:r>
    </w:p>
    <w:p>
      <w:pPr>
        <w:pStyle w:val="BodyA"/>
        <w:spacing w:before="0" w:after="0"/>
        <w:ind w:left="720" w:hanging="720"/>
        <w:jc w:val="both"/>
        <w:rPr>
          <w:lang w:val="en-GB"/>
        </w:rPr>
      </w:pPr>
      <w:r>
        <w:rPr>
          <w:sz w:val="18"/>
          <w:szCs w:val="18"/>
          <w:lang w:val="en-GB"/>
        </w:rPr>
        <w:t>6.3</w:t>
        <w:tab/>
      </w:r>
      <w:r>
        <w:rPr>
          <w:rFonts w:eastAsia="Calibri" w:cs="Calibri"/>
          <w:color w:val="000000"/>
          <w:kern w:val="2"/>
          <w:sz w:val="18"/>
          <w:szCs w:val="18"/>
          <w:u w:val="none" w:color="000000"/>
          <w:lang w:val="en-GB" w:eastAsia="en-GB" w:bidi="ar-SA"/>
        </w:rPr>
        <w:t>Remittance received for £1,000 for Cllr Oliver and Clerk to claim £1,000 Locality Fund grant by 31</w:t>
      </w:r>
      <w:r>
        <w:rPr>
          <w:rFonts w:eastAsia="Calibri" w:cs="Calibri"/>
          <w:color w:val="000000"/>
          <w:kern w:val="2"/>
          <w:sz w:val="18"/>
          <w:szCs w:val="18"/>
          <w:u w:val="none" w:color="000000"/>
          <w:vertAlign w:val="superscript"/>
          <w:lang w:val="en-GB" w:eastAsia="en-GB" w:bidi="ar-SA"/>
        </w:rPr>
        <w:t>st</w:t>
      </w:r>
      <w:r>
        <w:rPr>
          <w:rFonts w:eastAsia="Calibri" w:cs="Calibri"/>
          <w:color w:val="000000"/>
          <w:kern w:val="2"/>
          <w:sz w:val="18"/>
          <w:szCs w:val="18"/>
          <w:u w:val="none" w:color="000000"/>
          <w:lang w:val="en-GB" w:eastAsia="en-GB" w:bidi="ar-SA"/>
        </w:rPr>
        <w:t xml:space="preserve"> March. </w:t>
      </w:r>
    </w:p>
    <w:p>
      <w:pPr>
        <w:pStyle w:val="BodyA"/>
        <w:spacing w:before="0" w:after="0"/>
        <w:ind w:left="720" w:hanging="720"/>
        <w:jc w:val="both"/>
        <w:rPr>
          <w:lang w:val="en-GB"/>
        </w:rPr>
      </w:pPr>
      <w:r>
        <w:rPr>
          <w:rFonts w:eastAsia="Calibri" w:cs="Calibri"/>
          <w:color w:val="000000"/>
          <w:kern w:val="2"/>
          <w:sz w:val="18"/>
          <w:szCs w:val="18"/>
          <w:u w:val="none" w:color="000000"/>
          <w:lang w:val="en-GB" w:eastAsia="en-GB" w:bidi="ar-SA"/>
        </w:rPr>
        <w:t>6.4</w:t>
        <w:tab/>
        <w:t xml:space="preserve">Clerk to confirm that Jane Kidd will complete Year End accounts and seek quotes for new Internal Auditor, following the retirement of AC Dorren. </w:t>
      </w:r>
    </w:p>
    <w:p>
      <w:pPr>
        <w:pStyle w:val="BodyA"/>
        <w:spacing w:before="0" w:after="0"/>
        <w:ind w:hanging="0"/>
        <w:jc w:val="both"/>
        <w:rPr>
          <w:lang w:val="en-GB"/>
        </w:rPr>
      </w:pPr>
      <w:r>
        <w:rPr>
          <w:lang w:val="en-GB"/>
        </w:rPr>
      </w:r>
    </w:p>
    <w:p>
      <w:pPr>
        <w:pStyle w:val="Normal"/>
        <w:ind w:left="720" w:hanging="720"/>
        <w:rPr>
          <w:lang w:val="en-GB"/>
        </w:rPr>
      </w:pPr>
      <w:r>
        <w:rPr>
          <w:rFonts w:cs="Calibri" w:ascii="Calibri" w:hAnsi="Calibri"/>
          <w:b/>
          <w:sz w:val="18"/>
          <w:szCs w:val="18"/>
          <w:lang w:val="en-GB"/>
        </w:rPr>
        <w:t>7.</w:t>
        <w:tab/>
      </w:r>
      <w:r>
        <w:rPr>
          <w:rFonts w:cs="Calibri" w:ascii="Calibri" w:hAnsi="Calibri"/>
          <w:b/>
          <w:sz w:val="18"/>
          <w:szCs w:val="18"/>
          <w:u w:val="single"/>
          <w:lang w:val="en-GB"/>
        </w:rPr>
        <w:t>PLANNING APPLICATIONS/PROPERTY</w:t>
      </w:r>
    </w:p>
    <w:p>
      <w:pPr>
        <w:pStyle w:val="BodyA"/>
        <w:spacing w:before="0" w:after="0"/>
        <w:ind w:left="720" w:hanging="720"/>
        <w:jc w:val="both"/>
        <w:rPr>
          <w:color w:val="auto"/>
          <w:sz w:val="18"/>
          <w:szCs w:val="18"/>
        </w:rPr>
      </w:pPr>
      <w:r>
        <w:rPr>
          <w:color w:val="auto"/>
          <w:sz w:val="18"/>
          <w:szCs w:val="18"/>
        </w:rPr>
        <w:t>7.1</w:t>
        <w:tab/>
        <w:t>Decisions:</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r>
      <w:r>
        <w:rPr>
          <w:rFonts w:eastAsia="Calibri" w:cs="Calibri"/>
          <w:b w:val="false"/>
          <w:i w:val="false"/>
          <w:caps w:val="false"/>
          <w:smallCaps w:val="false"/>
          <w:color w:val="1F1F1F"/>
          <w:spacing w:val="0"/>
          <w:kern w:val="0"/>
          <w:sz w:val="18"/>
          <w:szCs w:val="18"/>
          <w:u w:val="none" w:color="000000"/>
          <w:lang w:val="en-US" w:eastAsia="en-GB" w:bidi="ar-SA"/>
        </w:rPr>
        <w:t>UTT/22/2668/FUL</w:t>
      </w:r>
      <w:r>
        <w:rPr>
          <w:rFonts w:eastAsia="Calibri" w:cs="Calibri"/>
          <w:b w:val="false"/>
          <w:i w:val="false"/>
          <w:caps w:val="false"/>
          <w:smallCaps w:val="false"/>
          <w:color w:val="auto"/>
          <w:spacing w:val="0"/>
          <w:kern w:val="0"/>
          <w:sz w:val="18"/>
          <w:szCs w:val="18"/>
          <w:u w:val="none" w:color="000000"/>
          <w:lang w:val="en-US" w:eastAsia="en-GB" w:bidi="ar-SA"/>
        </w:rPr>
        <w:t xml:space="preserve"> – Duddenhoe Grange, Upper Green Road – APPROVE</w:t>
      </w:r>
    </w:p>
    <w:p>
      <w:pPr>
        <w:pStyle w:val="BodyA"/>
        <w:spacing w:before="0" w:after="0"/>
        <w:ind w:left="720" w:hanging="720"/>
        <w:jc w:val="both"/>
        <w:rPr>
          <w:rFonts w:ascii="Calibri" w:hAnsi="Calibri"/>
        </w:rPr>
      </w:pPr>
      <w:r>
        <w:rPr>
          <w:rFonts w:eastAsia="Calibri" w:cs="Calibri"/>
          <w:b w:val="false"/>
          <w:i w:val="false"/>
          <w:caps w:val="false"/>
          <w:smallCaps w:val="false"/>
          <w:color w:val="auto"/>
          <w:spacing w:val="0"/>
          <w:kern w:val="0"/>
          <w:sz w:val="18"/>
          <w:szCs w:val="18"/>
          <w:u w:val="none" w:color="000000"/>
          <w:lang w:val="en-US" w:eastAsia="en-GB" w:bidi="ar-SA"/>
        </w:rPr>
        <w:tab/>
      </w:r>
      <w:r>
        <w:rPr>
          <w:rFonts w:eastAsia="Calibri" w:cs="Calibri"/>
          <w:b w:val="false"/>
          <w:i w:val="false"/>
          <w:caps w:val="false"/>
          <w:smallCaps w:val="false"/>
          <w:color w:val="000000"/>
          <w:spacing w:val="0"/>
          <w:kern w:val="0"/>
          <w:sz w:val="18"/>
          <w:szCs w:val="18"/>
          <w:u w:val="none" w:color="000000"/>
          <w:lang w:val="en-US" w:eastAsia="en-GB" w:bidi="ar-SA"/>
        </w:rPr>
        <w:t xml:space="preserve">UTT/22/2502/FUL Land At Bull Lane Langley – APPROVE </w:t>
      </w:r>
    </w:p>
    <w:p>
      <w:pPr>
        <w:pStyle w:val="BodyA"/>
        <w:spacing w:before="0" w:after="0"/>
        <w:ind w:left="720" w:hanging="720"/>
        <w:jc w:val="both"/>
        <w:rPr>
          <w:rFonts w:ascii="Calibri" w:hAnsi="Calibri"/>
        </w:rPr>
      </w:pPr>
      <w:r>
        <w:rPr>
          <w:rFonts w:eastAsia="Calibri" w:cs="Calibri"/>
          <w:b w:val="false"/>
          <w:i w:val="false"/>
          <w:caps w:val="false"/>
          <w:smallCaps w:val="false"/>
          <w:color w:val="000000"/>
          <w:spacing w:val="0"/>
          <w:kern w:val="0"/>
          <w:sz w:val="18"/>
          <w:szCs w:val="18"/>
          <w:u w:val="none" w:color="000000"/>
          <w:lang w:val="en-US" w:eastAsia="en-GB" w:bidi="ar-SA"/>
        </w:rPr>
        <w:tab/>
      </w:r>
      <w:r>
        <w:rPr>
          <w:rFonts w:eastAsia="Calibri" w:cs="Calibri"/>
          <w:b w:val="false"/>
          <w:i w:val="false"/>
          <w:caps w:val="false"/>
          <w:smallCaps w:val="false"/>
          <w:color w:val="auto"/>
          <w:spacing w:val="0"/>
          <w:kern w:val="0"/>
          <w:sz w:val="18"/>
          <w:szCs w:val="18"/>
          <w:u w:val="none" w:color="000000"/>
          <w:lang w:val="en-US" w:eastAsia="en-GB" w:bidi="ar-SA"/>
        </w:rPr>
        <w:t xml:space="preserve">UTT/23/0077/HHF – 1 The Kangels, Langley Upper Green – AWAITING DECISION </w:t>
      </w:r>
    </w:p>
    <w:p>
      <w:pPr>
        <w:pStyle w:val="BodyA"/>
        <w:spacing w:before="0" w:after="0"/>
        <w:ind w:left="720" w:hanging="720"/>
        <w:jc w:val="both"/>
        <w:rPr>
          <w:rFonts w:ascii="Calibri" w:hAnsi="Calibri"/>
        </w:rPr>
      </w:pPr>
      <w:r>
        <w:rPr>
          <w:rFonts w:eastAsia="Calibri" w:cs="Calibri"/>
          <w:b w:val="false"/>
          <w:i w:val="false"/>
          <w:caps w:val="false"/>
          <w:smallCaps w:val="false"/>
          <w:color w:val="auto"/>
          <w:spacing w:val="0"/>
          <w:kern w:val="0"/>
          <w:sz w:val="18"/>
          <w:szCs w:val="18"/>
          <w:u w:val="none" w:color="000000"/>
          <w:lang w:val="en-US" w:eastAsia="en-GB" w:bidi="ar-SA"/>
        </w:rPr>
        <w:tab/>
        <w:t xml:space="preserve">UTT/22/0997/HHF – Fleet Cottage – APPEAL DISMISSED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7.2</w:t>
        <w:tab/>
        <w:t>Applications:</w:t>
      </w:r>
    </w:p>
    <w:p>
      <w:pPr>
        <w:pStyle w:val="BodyA"/>
        <w:spacing w:before="0" w:after="0"/>
        <w:ind w:left="720" w:hanging="720"/>
        <w:jc w:val="both"/>
        <w:rPr>
          <w:color w:val="auto"/>
          <w:sz w:val="18"/>
          <w:szCs w:val="18"/>
        </w:rPr>
      </w:pPr>
      <w:r>
        <w:rPr>
          <w:rFonts w:eastAsia="Calibri" w:cs="Calibri"/>
          <w:b w:val="false"/>
          <w:i w:val="false"/>
          <w:caps w:val="false"/>
          <w:smallCaps w:val="false"/>
          <w:color w:val="auto"/>
          <w:spacing w:val="0"/>
          <w:kern w:val="0"/>
          <w:sz w:val="18"/>
          <w:szCs w:val="18"/>
          <w:u w:val="none" w:color="000000"/>
          <w:lang w:val="en-US" w:eastAsia="en-GB" w:bidi="ar-SA"/>
        </w:rPr>
        <w:tab/>
        <w:t xml:space="preserve">UTT/23/0420/FUL (and LB) – The Bull, Langley Lower Green </w:t>
      </w:r>
    </w:p>
    <w:p>
      <w:pPr>
        <w:pStyle w:val="BodyA"/>
        <w:spacing w:before="0" w:after="0"/>
        <w:ind w:left="720" w:hanging="720"/>
        <w:jc w:val="both"/>
        <w:rPr>
          <w:color w:val="auto"/>
          <w:sz w:val="18"/>
          <w:szCs w:val="18"/>
        </w:rPr>
      </w:pPr>
      <w:r>
        <w:rPr>
          <w:rFonts w:eastAsia="Calibri" w:cs="Calibri"/>
          <w:b w:val="false"/>
          <w:i w:val="false"/>
          <w:caps w:val="false"/>
          <w:smallCaps w:val="false"/>
          <w:color w:val="auto"/>
          <w:spacing w:val="0"/>
          <w:kern w:val="0"/>
          <w:sz w:val="18"/>
          <w:szCs w:val="18"/>
          <w:u w:val="none" w:color="000000"/>
          <w:lang w:val="en-US" w:eastAsia="en-GB" w:bidi="ar-SA"/>
        </w:rPr>
        <w:tab/>
        <w:t xml:space="preserve">Cllrs discussed the application and Clerk to log concerns and objections to UDC Planning Department. </w:t>
      </w:r>
    </w:p>
    <w:p>
      <w:pPr>
        <w:pStyle w:val="BodyA"/>
        <w:spacing w:before="0" w:after="0"/>
        <w:ind w:left="720" w:hanging="720"/>
        <w:jc w:val="both"/>
        <w:rPr>
          <w:color w:val="auto"/>
          <w:sz w:val="18"/>
          <w:szCs w:val="18"/>
        </w:rPr>
      </w:pPr>
      <w:r>
        <w:rPr>
          <w:color w:val="auto"/>
          <w:sz w:val="18"/>
          <w:szCs w:val="18"/>
        </w:rPr>
      </w:r>
    </w:p>
    <w:p>
      <w:pPr>
        <w:pStyle w:val="BodyA"/>
        <w:spacing w:before="0" w:after="0"/>
        <w:ind w:left="720" w:hanging="720"/>
        <w:jc w:val="both"/>
        <w:rPr>
          <w:lang w:val="en-GB"/>
        </w:rPr>
      </w:pPr>
      <w:r>
        <w:rPr>
          <w:b/>
          <w:sz w:val="18"/>
          <w:szCs w:val="18"/>
          <w:lang w:val="en-GB"/>
        </w:rPr>
        <w:t>8</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8.1</w:t>
        <w:tab/>
      </w:r>
      <w:r>
        <w:rPr>
          <w:rFonts w:eastAsia="Calibri" w:cs="Calibri"/>
          <w:color w:val="000000"/>
          <w:kern w:val="2"/>
          <w:sz w:val="18"/>
          <w:szCs w:val="18"/>
          <w:u w:val="none" w:color="000000"/>
          <w:lang w:val="en-GB" w:eastAsia="en-GB" w:bidi="ar-SA"/>
        </w:rPr>
        <w:t xml:space="preserve">Good fundraising from Burns Night and Jumble sale. Grant received from Fete Committee. Drawings are in progress for the Bell Tower at Langley Church. The committee have received positive feedback about the clothing bank at the Community Centre. </w:t>
      </w:r>
    </w:p>
    <w:p>
      <w:pPr>
        <w:pStyle w:val="BodyA"/>
        <w:tabs>
          <w:tab w:val="clear" w:pos="720"/>
          <w:tab w:val="left" w:pos="1080" w:leader="none"/>
        </w:tabs>
        <w:spacing w:lineRule="auto" w:line="240" w:before="0" w:after="0"/>
        <w:ind w:left="720" w:hanging="72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10.</w:t>
        <w:tab/>
      </w:r>
      <w:r>
        <w:rPr>
          <w:b/>
          <w:bCs/>
          <w:sz w:val="18"/>
          <w:szCs w:val="18"/>
          <w:u w:val="single"/>
          <w:lang w:val="en-GB"/>
        </w:rPr>
        <w:t>LOCAL ENVIRONMENT</w:t>
      </w:r>
    </w:p>
    <w:p>
      <w:pPr>
        <w:pStyle w:val="BodyA"/>
        <w:spacing w:before="0" w:after="0"/>
        <w:jc w:val="both"/>
        <w:rPr>
          <w:sz w:val="18"/>
          <w:szCs w:val="18"/>
        </w:rPr>
      </w:pPr>
      <w:r>
        <w:rPr>
          <w:sz w:val="18"/>
          <w:szCs w:val="18"/>
        </w:rPr>
        <w:t>10.1</w:t>
        <w:tab/>
        <w:t xml:space="preserve">Trees / Verges / Grass cutting  – </w:t>
      </w:r>
      <w:r>
        <w:rPr>
          <w:rFonts w:eastAsia="Calibri" w:cs="Calibri"/>
          <w:color w:val="000000"/>
          <w:kern w:val="2"/>
          <w:sz w:val="18"/>
          <w:szCs w:val="18"/>
          <w:u w:val="none" w:color="000000"/>
          <w:lang w:val="en-US" w:eastAsia="en-GB" w:bidi="ar-SA"/>
        </w:rPr>
        <w:t>Tree work at The Kangels will take place on 29</w:t>
      </w:r>
      <w:r>
        <w:rPr>
          <w:rFonts w:eastAsia="Calibri" w:cs="Calibri"/>
          <w:color w:val="000000"/>
          <w:kern w:val="2"/>
          <w:sz w:val="18"/>
          <w:szCs w:val="18"/>
          <w:u w:val="none" w:color="000000"/>
          <w:vertAlign w:val="superscript"/>
          <w:lang w:val="en-US" w:eastAsia="en-GB" w:bidi="ar-SA"/>
        </w:rPr>
        <w:t>th</w:t>
      </w:r>
      <w:r>
        <w:rPr>
          <w:rFonts w:eastAsia="Calibri" w:cs="Calibri"/>
          <w:color w:val="000000"/>
          <w:kern w:val="2"/>
          <w:sz w:val="18"/>
          <w:szCs w:val="18"/>
          <w:u w:val="none" w:color="000000"/>
          <w:lang w:val="en-US" w:eastAsia="en-GB" w:bidi="ar-SA"/>
        </w:rPr>
        <w:t xml:space="preserve"> March. Clerk to confirm with Gary Law when uplifting of </w:t>
        <w:tab/>
        <w:t xml:space="preserve">trees will take place. Price needed for ditchwork and timeframe to be confirmed with Cllr Clark. Cllrs also discussed next phase of ditch </w:t>
        <w:tab/>
        <w:t xml:space="preserve">clearance works.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10.2</w:t>
        <w:tab/>
        <w:t xml:space="preserve">Cllr North reported that Highways not prepared to grit through Upper Green as the do not believe the criteria has been met. Cllr North to </w:t>
        <w:tab/>
        <w:t xml:space="preserve">continue investigations. </w:t>
      </w:r>
    </w:p>
    <w:p>
      <w:pPr>
        <w:pStyle w:val="BodyA"/>
        <w:spacing w:before="0" w:after="0"/>
        <w:jc w:val="both"/>
        <w:rPr>
          <w:color w:val="000000"/>
        </w:rPr>
      </w:pPr>
      <w:r>
        <w:rPr>
          <w:bCs/>
          <w:color w:val="000000"/>
          <w:sz w:val="18"/>
          <w:szCs w:val="18"/>
          <w:shd w:fill="FFFFFF" w:val="clear"/>
        </w:rPr>
        <w:t>10.3</w:t>
        <w:tab/>
      </w:r>
      <w:r>
        <w:rPr>
          <w:rFonts w:eastAsia="Calibri" w:cs="Calibri"/>
          <w:bCs/>
          <w:color w:val="000000"/>
          <w:kern w:val="2"/>
          <w:sz w:val="18"/>
          <w:szCs w:val="18"/>
          <w:u w:val="none" w:color="000000"/>
          <w:shd w:fill="FFFFFF" w:val="clear"/>
          <w:lang w:val="en-US" w:eastAsia="en-GB" w:bidi="ar-SA"/>
        </w:rPr>
        <w:t>Planning meetings regarding the Coronation of King Charles ongoing. Sunday 7</w:t>
      </w:r>
      <w:r>
        <w:rPr>
          <w:rFonts w:eastAsia="Calibri" w:cs="Calibri"/>
          <w:bCs/>
          <w:color w:val="000000"/>
          <w:kern w:val="2"/>
          <w:sz w:val="18"/>
          <w:szCs w:val="18"/>
          <w:u w:val="none" w:color="000000"/>
          <w:shd w:fill="FFFFFF" w:val="clear"/>
          <w:vertAlign w:val="superscript"/>
          <w:lang w:val="en-US" w:eastAsia="en-GB" w:bidi="ar-SA"/>
        </w:rPr>
        <w:t>th</w:t>
      </w:r>
      <w:r>
        <w:rPr>
          <w:rFonts w:eastAsia="Calibri" w:cs="Calibri"/>
          <w:bCs/>
          <w:color w:val="000000"/>
          <w:kern w:val="2"/>
          <w:sz w:val="18"/>
          <w:szCs w:val="18"/>
          <w:u w:val="none" w:color="000000"/>
          <w:shd w:fill="FFFFFF" w:val="clear"/>
          <w:lang w:val="en-US" w:eastAsia="en-GB" w:bidi="ar-SA"/>
        </w:rPr>
        <w:t xml:space="preserve"> May – family picnic at the Community Centre. Clerk to </w:t>
        <w:tab/>
        <w:t xml:space="preserve">apply for grant from UDC. </w:t>
      </w:r>
    </w:p>
    <w:p>
      <w:pPr>
        <w:pStyle w:val="BodyA"/>
        <w:spacing w:before="0" w:after="0"/>
        <w:jc w:val="both"/>
        <w:rPr>
          <w:color w:val="000000"/>
        </w:rPr>
      </w:pPr>
      <w:r>
        <w:rPr>
          <w:bCs/>
          <w:color w:val="000000"/>
          <w:sz w:val="18"/>
          <w:szCs w:val="18"/>
          <w:shd w:fill="FFFFFF" w:val="clear"/>
        </w:rPr>
        <w:t>10.4</w:t>
        <w:tab/>
      </w:r>
      <w:r>
        <w:rPr>
          <w:rFonts w:eastAsia="Calibri" w:cs="Calibri"/>
          <w:bCs/>
          <w:color w:val="000000"/>
          <w:kern w:val="2"/>
          <w:sz w:val="18"/>
          <w:szCs w:val="18"/>
          <w:u w:val="none" w:color="000000"/>
          <w:shd w:fill="FFFFFF" w:val="clear"/>
          <w:lang w:val="en-US" w:eastAsia="en-GB" w:bidi="ar-SA"/>
        </w:rPr>
        <w:t xml:space="preserve">Cllr Bull informed the PC that he will not be standing for re-election. The PC wish to thank him sincerely for all his hard work. Cllr Elkington </w:t>
        <w:tab/>
        <w:t xml:space="preserve">advised Cllrs of the election process and timescales. </w:t>
      </w:r>
    </w:p>
    <w:p>
      <w:pPr>
        <w:pStyle w:val="BodyA"/>
        <w:spacing w:before="0" w:after="0"/>
        <w:jc w:val="both"/>
        <w:rPr>
          <w:color w:val="000000"/>
        </w:rPr>
      </w:pPr>
      <w:r>
        <w:rPr>
          <w:bCs/>
          <w:color w:val="000000"/>
          <w:sz w:val="18"/>
          <w:szCs w:val="18"/>
          <w:shd w:fill="FFFFFF" w:val="clear"/>
        </w:rPr>
        <w:t>10.5</w:t>
        <w:tab/>
      </w:r>
      <w:r>
        <w:rPr>
          <w:rFonts w:eastAsia="Calibri" w:cs="Calibri"/>
          <w:bCs/>
          <w:color w:val="000000"/>
          <w:kern w:val="2"/>
          <w:sz w:val="18"/>
          <w:szCs w:val="18"/>
          <w:u w:val="none" w:color="000000"/>
          <w:shd w:fill="FFFFFF" w:val="clear"/>
          <w:lang w:val="en-US" w:eastAsia="en-GB" w:bidi="ar-SA"/>
        </w:rPr>
        <w:t xml:space="preserve">Cllr Elkington sought approval from the PC for permission to appoint a third </w:t>
      </w:r>
      <w:r>
        <w:rPr>
          <w:rFonts w:eastAsia="Calibri" w:cs="Calibri"/>
          <w:bCs/>
          <w:color w:val="000000"/>
          <w:kern w:val="2"/>
          <w:sz w:val="18"/>
          <w:szCs w:val="18"/>
          <w:u w:val="none" w:color="000000"/>
          <w:shd w:fill="FFFFFF" w:val="clear"/>
          <w:lang w:val="en-US" w:eastAsia="en-GB" w:bidi="ar-SA"/>
        </w:rPr>
        <w:t>T</w:t>
      </w:r>
      <w:r>
        <w:rPr>
          <w:rFonts w:eastAsia="Calibri" w:cs="Calibri"/>
          <w:bCs/>
          <w:color w:val="000000"/>
          <w:kern w:val="2"/>
          <w:sz w:val="18"/>
          <w:szCs w:val="18"/>
          <w:u w:val="none" w:color="000000"/>
          <w:shd w:fill="FFFFFF" w:val="clear"/>
          <w:lang w:val="en-US" w:eastAsia="en-GB" w:bidi="ar-SA"/>
        </w:rPr>
        <w:t>rustee to the Friends of Langley Church (</w:t>
      </w:r>
      <w:r>
        <w:rPr>
          <w:rFonts w:eastAsia="Calibri" w:cs="Calibri"/>
          <w:b w:val="false"/>
          <w:bCs/>
          <w:i w:val="false"/>
          <w:caps w:val="false"/>
          <w:smallCaps w:val="false"/>
          <w:color w:val="000000"/>
          <w:spacing w:val="0"/>
          <w:kern w:val="2"/>
          <w:sz w:val="18"/>
          <w:szCs w:val="18"/>
          <w:u w:val="none" w:color="000000"/>
          <w:shd w:fill="FFFFFF" w:val="clear"/>
          <w:lang w:val="en-US" w:eastAsia="en-GB" w:bidi="ar-SA"/>
        </w:rPr>
        <w:t xml:space="preserve">According to the </w:t>
        <w:tab/>
        <w:t>Rules of the Friends of Langley Church this third Trustee is to be appointed by Langley Parish Council</w:t>
      </w:r>
      <w:r>
        <w:rPr>
          <w:rFonts w:eastAsia="Calibri" w:cs="Calibri"/>
          <w:bCs/>
          <w:color w:val="000000"/>
          <w:kern w:val="2"/>
          <w:sz w:val="18"/>
          <w:szCs w:val="18"/>
          <w:u w:val="none" w:color="000000"/>
          <w:shd w:fill="FFFFFF" w:val="clear"/>
          <w:lang w:val="en-US" w:eastAsia="en-GB" w:bidi="ar-SA"/>
        </w:rPr>
        <w:t xml:space="preserve"> . All agreed. </w:t>
      </w:r>
    </w:p>
    <w:p>
      <w:pPr>
        <w:pStyle w:val="BodyA"/>
        <w:spacing w:before="0" w:after="0"/>
        <w:jc w:val="both"/>
        <w:rPr>
          <w:color w:val="000000"/>
        </w:rPr>
      </w:pPr>
      <w:r>
        <w:rPr>
          <w:bCs/>
          <w:color w:val="000000"/>
          <w:sz w:val="18"/>
          <w:szCs w:val="18"/>
          <w:shd w:fill="FFFFFF" w:val="clear"/>
        </w:rPr>
        <w:t>10.6</w:t>
        <w:tab/>
      </w:r>
      <w:r>
        <w:rPr>
          <w:rFonts w:eastAsia="Calibri" w:cs="Calibri"/>
          <w:bCs/>
          <w:color w:val="000000"/>
          <w:kern w:val="2"/>
          <w:sz w:val="18"/>
          <w:szCs w:val="18"/>
          <w:u w:val="none" w:color="000000"/>
          <w:shd w:fill="FFFFFF" w:val="clear"/>
          <w:lang w:val="en-US" w:eastAsia="en-GB" w:bidi="ar-SA"/>
        </w:rPr>
        <w:t>Change of meeting dates for Langley PC. April meeting date Tuesday 11</w:t>
      </w:r>
      <w:r>
        <w:rPr>
          <w:rFonts w:eastAsia="Calibri" w:cs="Calibri"/>
          <w:bCs/>
          <w:color w:val="000000"/>
          <w:kern w:val="2"/>
          <w:sz w:val="18"/>
          <w:szCs w:val="18"/>
          <w:u w:val="none" w:color="000000"/>
          <w:shd w:fill="FFFFFF" w:val="clear"/>
          <w:vertAlign w:val="superscript"/>
          <w:lang w:val="en-US" w:eastAsia="en-GB" w:bidi="ar-SA"/>
        </w:rPr>
        <w:t>th</w:t>
      </w:r>
      <w:r>
        <w:rPr>
          <w:rFonts w:eastAsia="Calibri" w:cs="Calibri"/>
          <w:bCs/>
          <w:color w:val="000000"/>
          <w:kern w:val="2"/>
          <w:sz w:val="18"/>
          <w:szCs w:val="18"/>
          <w:u w:val="none" w:color="000000"/>
          <w:shd w:fill="FFFFFF" w:val="clear"/>
          <w:lang w:val="en-US" w:eastAsia="en-GB" w:bidi="ar-SA"/>
        </w:rPr>
        <w:t xml:space="preserve"> April. May meeting Wednesday 10</w:t>
      </w:r>
      <w:r>
        <w:rPr>
          <w:rFonts w:eastAsia="Calibri" w:cs="Calibri"/>
          <w:bCs/>
          <w:color w:val="000000"/>
          <w:kern w:val="2"/>
          <w:sz w:val="18"/>
          <w:szCs w:val="18"/>
          <w:u w:val="none" w:color="000000"/>
          <w:shd w:fill="FFFFFF" w:val="clear"/>
          <w:vertAlign w:val="superscript"/>
          <w:lang w:val="en-US" w:eastAsia="en-GB" w:bidi="ar-SA"/>
        </w:rPr>
        <w:t>th</w:t>
      </w:r>
      <w:r>
        <w:rPr>
          <w:rFonts w:eastAsia="Calibri" w:cs="Calibri"/>
          <w:bCs/>
          <w:color w:val="000000"/>
          <w:kern w:val="2"/>
          <w:sz w:val="18"/>
          <w:szCs w:val="18"/>
          <w:u w:val="none" w:color="000000"/>
          <w:shd w:fill="FFFFFF" w:val="clear"/>
          <w:lang w:val="en-US" w:eastAsia="en-GB" w:bidi="ar-SA"/>
        </w:rPr>
        <w:t xml:space="preserve"> April.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t>10.7</w:t>
        <w:tab/>
        <w:t>Annual Village meeting date agreed for Wednesday 31</w:t>
      </w:r>
      <w:r>
        <w:rPr>
          <w:rFonts w:eastAsia="Calibri" w:cs="Calibri"/>
          <w:bCs/>
          <w:color w:val="000000"/>
          <w:kern w:val="2"/>
          <w:sz w:val="18"/>
          <w:szCs w:val="18"/>
          <w:u w:val="none" w:color="000000"/>
          <w:shd w:fill="FFFFFF" w:val="clear"/>
          <w:vertAlign w:val="superscript"/>
          <w:lang w:val="en-US" w:eastAsia="en-GB" w:bidi="ar-SA"/>
        </w:rPr>
        <w:t>st</w:t>
      </w:r>
      <w:r>
        <w:rPr>
          <w:rFonts w:eastAsia="Calibri" w:cs="Calibri"/>
          <w:bCs/>
          <w:color w:val="000000"/>
          <w:kern w:val="2"/>
          <w:sz w:val="18"/>
          <w:szCs w:val="18"/>
          <w:u w:val="none" w:color="000000"/>
          <w:shd w:fill="FFFFFF" w:val="clear"/>
          <w:lang w:val="en-US" w:eastAsia="en-GB" w:bidi="ar-SA"/>
        </w:rPr>
        <w:t xml:space="preserve"> May at 8pm at the Community Centre. All welcome.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r>
    </w:p>
    <w:p>
      <w:pPr>
        <w:pStyle w:val="BodyA"/>
        <w:spacing w:before="0" w:after="0"/>
        <w:jc w:val="both"/>
        <w:rPr>
          <w:lang w:val="en-GB"/>
        </w:rPr>
      </w:pPr>
      <w:r>
        <w:rPr>
          <w:b/>
          <w:bCs/>
          <w:sz w:val="18"/>
          <w:szCs w:val="18"/>
          <w:lang w:val="en-GB"/>
        </w:rPr>
        <w:t>11.</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11.1</w:t>
        <w:tab/>
      </w:r>
      <w:r>
        <w:rPr>
          <w:rFonts w:eastAsia="Calibri" w:cs="Calibri"/>
          <w:bCs/>
          <w:color w:val="000000"/>
          <w:kern w:val="2"/>
          <w:sz w:val="18"/>
          <w:szCs w:val="18"/>
          <w:u w:val="none" w:color="000000"/>
          <w:lang w:val="en-GB" w:eastAsia="en-GB" w:bidi="ar-SA"/>
        </w:rPr>
        <w:t xml:space="preserve">Monkey bars now installed. Clerk to obtain quote from new contractor for maintenance works at the playground.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12.</w:t>
      </w:r>
      <w:r>
        <w:rPr>
          <w:sz w:val="18"/>
          <w:szCs w:val="18"/>
          <w:lang w:val="en-GB"/>
        </w:rPr>
        <w:tab/>
      </w:r>
      <w:r>
        <w:rPr>
          <w:b/>
          <w:bCs/>
          <w:sz w:val="18"/>
          <w:szCs w:val="18"/>
          <w:u w:val="single"/>
          <w:lang w:val="en-GB"/>
        </w:rPr>
        <w:t>DISTRICT AND COUNTY COUNCIL</w:t>
      </w:r>
    </w:p>
    <w:p>
      <w:pPr>
        <w:pStyle w:val="BodyA"/>
        <w:spacing w:before="0" w:after="0"/>
        <w:ind w:left="720" w:hanging="720"/>
        <w:jc w:val="both"/>
        <w:rPr>
          <w:lang w:val="en-GB"/>
        </w:rPr>
      </w:pPr>
      <w:r>
        <w:rPr>
          <w:b/>
          <w:bCs/>
          <w:sz w:val="18"/>
          <w:szCs w:val="18"/>
          <w:lang w:val="en-GB"/>
        </w:rPr>
        <w:tab/>
        <w:t>C</w:t>
      </w: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 xml:space="preserve">llr Oliver provided an update and answered questions from Cllrs. </w:t>
      </w:r>
    </w:p>
    <w:p>
      <w:pPr>
        <w:pStyle w:val="BodyA"/>
        <w:spacing w:before="0" w:after="0"/>
        <w:ind w:left="720" w:hanging="720"/>
        <w:jc w:val="both"/>
        <w:rPr>
          <w:lang w:val="en-GB"/>
        </w:rPr>
      </w:pP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ab/>
      </w:r>
    </w:p>
    <w:p>
      <w:pPr>
        <w:pStyle w:val="BodyA"/>
        <w:spacing w:before="0" w:after="0"/>
        <w:jc w:val="both"/>
        <w:rPr>
          <w:lang w:val="en-GB"/>
        </w:rPr>
      </w:pPr>
      <w:r>
        <w:rPr>
          <w:b/>
          <w:bCs/>
          <w:sz w:val="18"/>
          <w:szCs w:val="18"/>
          <w:lang w:val="en-GB"/>
        </w:rPr>
        <w:t>13.</w:t>
        <w:tab/>
      </w:r>
      <w:r>
        <w:rPr>
          <w:b/>
          <w:bCs/>
          <w:sz w:val="18"/>
          <w:szCs w:val="18"/>
          <w:u w:val="single"/>
          <w:lang w:val="en-GB"/>
        </w:rPr>
        <w:t>CHEQUES FOR SIGNING</w:t>
      </w:r>
    </w:p>
    <w:p>
      <w:pPr>
        <w:pStyle w:val="BodyA"/>
        <w:spacing w:before="0" w:after="0"/>
        <w:jc w:val="both"/>
        <w:rPr>
          <w:lang w:val="en-GB"/>
        </w:rPr>
      </w:pPr>
      <w:r>
        <w:rPr>
          <w:sz w:val="18"/>
          <w:szCs w:val="18"/>
          <w:lang w:val="en-GB"/>
        </w:rPr>
        <w:t>13.1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Langley Parish Council – BACS payments for March</w:t>
            </w:r>
            <w:r>
              <w:rPr>
                <w:rFonts w:eastAsia="Calibri" w:cs="Calibri"/>
                <w:b/>
                <w:bCs/>
                <w:color w:val="000000"/>
                <w:kern w:val="2"/>
                <w:sz w:val="22"/>
                <w:szCs w:val="22"/>
                <w:u w:val="none" w:color="000000"/>
                <w:lang w:val="en-US" w:eastAsia="en-GB" w:bidi="ar-SA"/>
              </w:rPr>
              <w:t xml:space="preserve"> 2023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Crown Tree &amp; Garden Care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Tree work in The Spinney</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£500.00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Clavering PC</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Green waste collection</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£159.86</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£343.64</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£1,003.50</w:t>
            </w:r>
          </w:p>
        </w:tc>
      </w:tr>
    </w:tbl>
    <w:p>
      <w:pPr>
        <w:pStyle w:val="NoSpacing"/>
        <w:spacing w:lineRule="auto" w:line="240" w:before="0" w:after="0"/>
        <w:rPr>
          <w:lang w:val="en-GB"/>
        </w:rPr>
      </w:pPr>
      <w:r>
        <w:rPr>
          <w:b/>
          <w:bCs/>
          <w:sz w:val="18"/>
          <w:szCs w:val="18"/>
          <w:lang w:val="en-GB"/>
        </w:rPr>
        <w:t>14.</w:t>
        <w:tab/>
      </w:r>
      <w:r>
        <w:rPr>
          <w:b/>
          <w:bCs/>
          <w:sz w:val="18"/>
          <w:szCs w:val="18"/>
          <w:u w:val="single"/>
          <w:lang w:val="en-GB"/>
        </w:rPr>
        <w:t>MATTERS TO BE RAISED BY MEMBERS FOR THE NEXT AGENDA</w:t>
      </w:r>
      <w:r>
        <w:rPr>
          <w:b/>
          <w:bCs/>
          <w:sz w:val="18"/>
          <w:szCs w:val="18"/>
          <w:lang w:val="en-GB"/>
        </w:rPr>
        <w:t xml:space="preserve"> </w:t>
      </w:r>
    </w:p>
    <w:p>
      <w:pPr>
        <w:pStyle w:val="NoSpacing"/>
        <w:spacing w:lineRule="auto" w:line="240" w:before="0" w:after="0"/>
        <w:ind w:left="720" w:hanging="720"/>
        <w:rPr>
          <w:lang w:val="en-GB"/>
        </w:rPr>
      </w:pPr>
      <w:r>
        <w:rPr>
          <w:sz w:val="18"/>
          <w:szCs w:val="18"/>
          <w:lang w:val="en-GB"/>
        </w:rPr>
        <w:t>14.1</w:t>
        <w:tab/>
        <w:t>Please note that no decisions can lawfully be made under this item. LGA 1972, Section 12 10(2)(b) states that business must be specified; therefore, the Council cannot lawfully raise matters for decision.</w:t>
      </w:r>
    </w:p>
    <w:p>
      <w:pPr>
        <w:pStyle w:val="NoSpacing"/>
        <w:spacing w:lineRule="auto" w:line="240" w:before="0" w:after="0"/>
        <w:ind w:left="720" w:hanging="720"/>
        <w:rPr>
          <w:lang w:val="en-GB"/>
        </w:rPr>
      </w:pPr>
      <w:r>
        <w:rPr>
          <w:sz w:val="18"/>
          <w:szCs w:val="18"/>
          <w:lang w:val="en-GB"/>
        </w:rPr>
        <w:tab/>
        <w:t xml:space="preserve"> </w:t>
      </w:r>
    </w:p>
    <w:p>
      <w:pPr>
        <w:pStyle w:val="BodyA"/>
        <w:spacing w:lineRule="auto" w:line="240" w:before="0" w:after="0"/>
        <w:ind w:left="720" w:hanging="720"/>
        <w:jc w:val="both"/>
        <w:rPr>
          <w:lang w:val="en-GB"/>
        </w:rPr>
      </w:pPr>
      <w:r>
        <w:rPr>
          <w:b/>
          <w:sz w:val="18"/>
          <w:szCs w:val="18"/>
          <w:lang w:val="en-GB"/>
        </w:rPr>
        <w:t>15.</w:t>
        <w:tab/>
        <w:t>DATE OF NEXT MEETING:</w:t>
        <w:tab/>
      </w:r>
    </w:p>
    <w:p>
      <w:pPr>
        <w:pStyle w:val="BodyA"/>
        <w:spacing w:lineRule="auto" w:line="240" w:before="0" w:after="0"/>
        <w:ind w:left="720" w:hanging="720"/>
        <w:jc w:val="both"/>
        <w:rPr>
          <w:b w:val="false"/>
          <w:b w:val="false"/>
          <w:bCs w:val="false"/>
          <w:sz w:val="18"/>
          <w:szCs w:val="18"/>
        </w:rPr>
      </w:pPr>
      <w:r>
        <w:rPr>
          <w:b w:val="false"/>
          <w:bCs w:val="false"/>
          <w:sz w:val="18"/>
          <w:szCs w:val="18"/>
        </w:rPr>
        <w:t>15.1</w:t>
        <w:tab/>
        <w:t xml:space="preserve">The next meeting will be on </w:t>
      </w:r>
      <w:r>
        <w:rPr>
          <w:rFonts w:eastAsia="Calibri" w:cs="Calibri"/>
          <w:b w:val="false"/>
          <w:bCs w:val="false"/>
          <w:color w:val="000000"/>
          <w:kern w:val="2"/>
          <w:sz w:val="18"/>
          <w:szCs w:val="18"/>
          <w:u w:val="none" w:color="000000"/>
          <w:lang w:val="en-US" w:eastAsia="en-GB" w:bidi="ar-SA"/>
        </w:rPr>
        <w:t>Tuesday 11</w:t>
      </w:r>
      <w:r>
        <w:rPr>
          <w:rFonts w:eastAsia="Calibri" w:cs="Calibri"/>
          <w:b w:val="false"/>
          <w:bCs w:val="false"/>
          <w:color w:val="000000"/>
          <w:kern w:val="2"/>
          <w:sz w:val="18"/>
          <w:szCs w:val="18"/>
          <w:u w:val="none" w:color="000000"/>
          <w:vertAlign w:val="superscript"/>
          <w:lang w:val="en-US" w:eastAsia="en-GB" w:bidi="ar-SA"/>
        </w:rPr>
        <w:t>th</w:t>
      </w:r>
      <w:r>
        <w:rPr>
          <w:rFonts w:eastAsia="Calibri" w:cs="Calibri"/>
          <w:b w:val="false"/>
          <w:bCs w:val="false"/>
          <w:color w:val="000000"/>
          <w:kern w:val="2"/>
          <w:sz w:val="18"/>
          <w:szCs w:val="18"/>
          <w:u w:val="none" w:color="000000"/>
          <w:lang w:val="en-US" w:eastAsia="en-GB" w:bidi="ar-SA"/>
        </w:rPr>
        <w:t xml:space="preserve"> April 2023</w:t>
      </w:r>
      <w:r>
        <w:rPr>
          <w:b w:val="false"/>
          <w:bCs w:val="false"/>
          <w:sz w:val="18"/>
          <w:szCs w:val="18"/>
        </w:rPr>
        <w:t xml:space="preserve"> at Langley Community Centre. </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Application>LibreOffice/7.1.1.2$Windows_X86_64 LibreOffice_project/fe0b08f4af1bacafe4c7ecc87ce55bb426164676</Application>
  <AppVersion>15.0000</AppVersion>
  <Pages>2</Pages>
  <Words>985</Words>
  <Characters>5150</Characters>
  <CharactersWithSpaces>6123</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2021-05-10T20:41:00Z</dcterms:created>
  <dc:creator>Langley Clerk</dc:creator>
  <dc:description/>
  <dc:language>en-GB</dc:language>
  <cp:lastModifiedBy/>
  <cp:lastPrinted>2020-02-12T06:55:00Z</cp:lastPrinted>
  <dcterms:modified xsi:type="dcterms:W3CDTF">2023-03-22T20:22:07Z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