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0"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 xml:space="preserve">MONDAY </w:t>
            </w:r>
            <w:r>
              <w:rPr>
                <w:rFonts w:eastAsia="Calibri" w:cs="Calibri"/>
                <w:b/>
                <w:bCs/>
                <w:color w:val="000000"/>
                <w:kern w:val="2"/>
                <w:sz w:val="18"/>
                <w:szCs w:val="18"/>
                <w:u w:val="none" w:color="000000"/>
                <w:lang w:val="en-GB" w:eastAsia="en-GB" w:bidi="ar-SA"/>
              </w:rPr>
              <w:t>12</w:t>
            </w:r>
            <w:r>
              <w:rPr>
                <w:rFonts w:eastAsia="Calibri" w:cs="Calibri"/>
                <w:b/>
                <w:bCs/>
                <w:color w:val="000000"/>
                <w:kern w:val="2"/>
                <w:sz w:val="18"/>
                <w:szCs w:val="18"/>
                <w:u w:val="none" w:color="000000"/>
                <w:vertAlign w:val="superscript"/>
                <w:lang w:val="en-GB" w:eastAsia="en-GB" w:bidi="ar-SA"/>
              </w:rPr>
              <w:t>th</w:t>
            </w:r>
            <w:r>
              <w:rPr>
                <w:rFonts w:eastAsia="Calibri" w:cs="Calibri"/>
                <w:b/>
                <w:bCs/>
                <w:color w:val="000000"/>
                <w:kern w:val="2"/>
                <w:sz w:val="18"/>
                <w:szCs w:val="18"/>
                <w:u w:val="none" w:color="000000"/>
                <w:lang w:val="en-GB" w:eastAsia="en-GB" w:bidi="ar-SA"/>
              </w:rPr>
              <w:t xml:space="preserve"> June 2023</w:t>
            </w:r>
            <w:r>
              <w:rPr>
                <w:b/>
                <w:bCs/>
                <w:sz w:val="18"/>
                <w:szCs w:val="18"/>
                <w:lang w:val="en-GB"/>
              </w:rPr>
              <w:t xml:space="preserve">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Joplin, </w:t>
      </w:r>
      <w:r>
        <w:rPr>
          <w:rFonts w:eastAsia="Calibri" w:cs="Calibri"/>
          <w:color w:val="000000"/>
          <w:kern w:val="2"/>
          <w:sz w:val="18"/>
          <w:szCs w:val="18"/>
          <w:u w:val="none" w:color="000000"/>
          <w:lang w:val="en-GB" w:eastAsia="en-GB" w:bidi="ar-SA"/>
        </w:rPr>
        <w:t>Cllr Barnes, Cllr Clark. Cllr Oliver (UDC) arrived at 8.35pm</w:t>
      </w:r>
    </w:p>
    <w:p>
      <w:pPr>
        <w:pStyle w:val="BodyA"/>
        <w:spacing w:before="0" w:after="0"/>
        <w:jc w:val="both"/>
        <w:rPr>
          <w:lang w:val="en-GB"/>
        </w:rPr>
      </w:pPr>
      <w:r>
        <w:rPr>
          <w:b/>
          <w:bCs/>
          <w:sz w:val="18"/>
          <w:szCs w:val="18"/>
          <w:lang w:val="en-GB"/>
        </w:rPr>
        <w:t xml:space="preserve">Minutes:   </w:t>
      </w:r>
      <w:r>
        <w:rPr>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lang w:val="en-GB"/>
        </w:rPr>
      </w:pPr>
      <w:r>
        <w:rPr>
          <w:b/>
          <w:bCs/>
          <w:sz w:val="18"/>
          <w:szCs w:val="18"/>
          <w:lang w:val="en-GB"/>
        </w:rPr>
        <w:tab/>
      </w:r>
      <w:r>
        <w:rPr>
          <w:rFonts w:eastAsia="Calibri" w:cs="Calibri"/>
          <w:b w:val="false"/>
          <w:bCs w:val="false"/>
          <w:color w:val="000000"/>
          <w:kern w:val="2"/>
          <w:sz w:val="18"/>
          <w:szCs w:val="18"/>
          <w:u w:val="none" w:color="000000"/>
          <w:lang w:val="en-GB" w:eastAsia="en-GB" w:bidi="ar-SA"/>
        </w:rPr>
        <w:t xml:space="preserve">Cllr Smith apologies received ahead of the meeting. </w:t>
      </w:r>
    </w:p>
    <w:p>
      <w:pPr>
        <w:pStyle w:val="BodyA"/>
        <w:spacing w:before="0" w:after="0"/>
        <w:jc w:val="both"/>
        <w:rPr>
          <w:lang w:val="en-GB"/>
        </w:rPr>
      </w:pPr>
      <w:r>
        <w:rPr>
          <w:lang w:val="en-GB"/>
        </w:rPr>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Barnes: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North: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Joplin: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Clark: 8.1, non-pecuniary, member of the Parish Council that owns the land on which the community centre is built. 7.1, personal, Cllr Clark is applicant. </w:t>
      </w:r>
    </w:p>
    <w:p>
      <w:pPr>
        <w:pStyle w:val="BodyA"/>
        <w:tabs>
          <w:tab w:val="clear" w:pos="720"/>
          <w:tab w:val="left" w:pos="1080" w:leader="none"/>
        </w:tabs>
        <w:spacing w:before="0" w:after="0"/>
        <w:ind w:left="1440"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 xml:space="preserve">Three members of the public attended. </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meetings held on Wednesday 10</w:t>
      </w:r>
      <w:r>
        <w:rPr>
          <w:sz w:val="18"/>
          <w:szCs w:val="18"/>
          <w:vertAlign w:val="superscript"/>
          <w:lang w:val="en-GB"/>
        </w:rPr>
        <w:t>th</w:t>
      </w:r>
      <w:r>
        <w:rPr>
          <w:sz w:val="18"/>
          <w:szCs w:val="18"/>
          <w:lang w:val="en-GB"/>
        </w:rPr>
        <w:t xml:space="preserve"> May and the extraordinary meeting held on Wednesday 17</w:t>
      </w:r>
      <w:r>
        <w:rPr>
          <w:sz w:val="18"/>
          <w:szCs w:val="18"/>
          <w:vertAlign w:val="superscript"/>
          <w:lang w:val="en-GB"/>
        </w:rPr>
        <w:t>th</w:t>
      </w:r>
      <w:r>
        <w:rPr>
          <w:sz w:val="18"/>
          <w:szCs w:val="18"/>
          <w:lang w:val="en-GB"/>
        </w:rPr>
        <w:t xml:space="preserve"> May</w:t>
      </w:r>
      <w:r>
        <w:rPr>
          <w:rFonts w:eastAsia="Calibri" w:cs="Calibri"/>
          <w:color w:val="000000"/>
          <w:kern w:val="2"/>
          <w:sz w:val="18"/>
          <w:szCs w:val="18"/>
          <w:u w:val="none" w:color="000000"/>
          <w:lang w:val="en-GB" w:eastAsia="en-GB" w:bidi="ar-SA"/>
        </w:rPr>
        <w:t xml:space="preserve">. </w:t>
      </w:r>
      <w:r>
        <w:rPr>
          <w:sz w:val="18"/>
          <w:szCs w:val="18"/>
          <w:lang w:val="en-GB"/>
        </w:rPr>
        <w:t xml:space="preserve">All agreed and Chair signed them off. </w:t>
      </w:r>
    </w:p>
    <w:p>
      <w:pPr>
        <w:pStyle w:val="BodyA"/>
        <w:spacing w:before="0" w:after="0"/>
        <w:ind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6.</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6.1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31</w:t>
      </w:r>
      <w:r>
        <w:rPr>
          <w:rFonts w:eastAsia="Calibri" w:cs="Calibri"/>
          <w:i w:val="false"/>
          <w:iCs w:val="false"/>
          <w:color w:val="000000"/>
          <w:kern w:val="0"/>
          <w:sz w:val="18"/>
          <w:szCs w:val="18"/>
          <w:u w:val="none" w:color="000000"/>
          <w:vertAlign w:val="superscript"/>
          <w:lang w:val="en-US" w:eastAsia="en-GB" w:bidi="ar-SA"/>
        </w:rPr>
        <w:t>st</w:t>
      </w:r>
      <w:r>
        <w:rPr>
          <w:rFonts w:eastAsia="Calibri" w:cs="Calibri"/>
          <w:i w:val="false"/>
          <w:iCs w:val="false"/>
          <w:color w:val="000000"/>
          <w:kern w:val="0"/>
          <w:sz w:val="18"/>
          <w:szCs w:val="18"/>
          <w:u w:val="none" w:color="000000"/>
          <w:lang w:val="en-US" w:eastAsia="en-GB" w:bidi="ar-SA"/>
        </w:rPr>
        <w:t xml:space="preserve"> May</w:t>
      </w:r>
      <w:r>
        <w:rPr>
          <w:i w:val="false"/>
          <w:iCs w:val="false"/>
          <w:color w:val="000000"/>
          <w:sz w:val="18"/>
          <w:szCs w:val="18"/>
          <w:lang w:val="en-GB"/>
        </w:rPr>
        <w:t>, the current account balance was £26,507.47. PC unpresented payments, £</w:t>
      </w:r>
      <w:r>
        <w:rPr>
          <w:rFonts w:eastAsia="Calibri" w:cs="Calibri"/>
          <w:i w:val="false"/>
          <w:iCs w:val="false"/>
          <w:color w:val="000000"/>
          <w:kern w:val="0"/>
          <w:sz w:val="18"/>
          <w:szCs w:val="18"/>
          <w:u w:val="none" w:color="000000"/>
          <w:lang w:val="en-US" w:eastAsia="en-GB" w:bidi="ar-SA"/>
        </w:rPr>
        <w:t>2,290.92</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24,216.55</w:t>
      </w:r>
      <w:r>
        <w:rPr>
          <w:i w:val="false"/>
          <w:iCs w:val="false"/>
          <w:color w:val="000000"/>
          <w:sz w:val="18"/>
          <w:szCs w:val="18"/>
          <w:lang w:val="en-GB"/>
        </w:rPr>
        <w:t>. Broken down as follows: Playground H&amp;S funds £3,000.00,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16,002.41</w:t>
      </w:r>
      <w:r>
        <w:rPr>
          <w:i w:val="false"/>
          <w:iCs w:val="false"/>
          <w:color w:val="000000"/>
          <w:sz w:val="18"/>
          <w:szCs w:val="18"/>
          <w:lang w:val="en-GB"/>
        </w:rPr>
        <w:t>. PC deposit account £10,</w:t>
      </w:r>
      <w:r>
        <w:rPr>
          <w:rFonts w:eastAsia="Calibri" w:cs="Calibri"/>
          <w:i w:val="false"/>
          <w:iCs w:val="false"/>
          <w:color w:val="000000"/>
          <w:kern w:val="0"/>
          <w:sz w:val="18"/>
          <w:szCs w:val="18"/>
          <w:u w:val="none" w:color="000000"/>
          <w:lang w:val="en-US" w:eastAsia="en-GB" w:bidi="ar-SA"/>
        </w:rPr>
        <w:t>109.15</w:t>
      </w:r>
      <w:r>
        <w:rPr>
          <w:i w:val="false"/>
          <w:iCs w:val="false"/>
          <w:color w:val="000000"/>
          <w:sz w:val="18"/>
          <w:szCs w:val="18"/>
          <w:lang w:val="en-GB"/>
        </w:rPr>
        <w:t>.</w:t>
      </w:r>
    </w:p>
    <w:p>
      <w:pPr>
        <w:pStyle w:val="BodyA"/>
        <w:spacing w:before="0" w:after="0"/>
        <w:ind w:left="720" w:hanging="720"/>
        <w:jc w:val="both"/>
        <w:rPr>
          <w:lang w:val="en-GB"/>
        </w:rPr>
      </w:pPr>
      <w:r>
        <w:rPr>
          <w:sz w:val="18"/>
          <w:szCs w:val="18"/>
          <w:lang w:val="en-GB"/>
        </w:rPr>
        <w:t>6.2</w:t>
        <w:tab/>
        <w:t xml:space="preserve">All Cllrs reviewed and agreed BACS run. Clerk notified Cllrs that invoices had come in from Jane Kidd (for Year End), Taylor Bradshaw (for Internal Audit) and Cllr North (for reimbursement of signage for the playground) and that these would be included in June payment run. </w:t>
      </w:r>
    </w:p>
    <w:p>
      <w:pPr>
        <w:pStyle w:val="BodyA"/>
        <w:spacing w:before="0" w:after="0"/>
        <w:ind w:left="720" w:hanging="720"/>
        <w:jc w:val="both"/>
        <w:rPr>
          <w:lang w:val="en-GB"/>
        </w:rPr>
      </w:pPr>
      <w:r>
        <w:rPr>
          <w:sz w:val="18"/>
          <w:szCs w:val="18"/>
          <w:lang w:val="en-GB"/>
        </w:rPr>
        <w:t>6.3</w:t>
        <w:tab/>
      </w:r>
      <w:r>
        <w:rPr>
          <w:rFonts w:eastAsia="Calibri" w:cs="Calibri"/>
          <w:color w:val="000000"/>
          <w:kern w:val="2"/>
          <w:sz w:val="18"/>
          <w:szCs w:val="18"/>
          <w:u w:val="none" w:color="000000"/>
          <w:lang w:val="en-GB" w:eastAsia="en-GB" w:bidi="ar-SA"/>
        </w:rPr>
        <w:t>Clerk has received quote from contractor for playground maintenance work, which Cllrs approved. Clerk to instruct contractor to commence work.</w:t>
      </w:r>
    </w:p>
    <w:p>
      <w:pPr>
        <w:pStyle w:val="Normal"/>
        <w:spacing w:before="0" w:after="0"/>
        <w:ind w:left="720" w:hanging="720"/>
        <w:jc w:val="both"/>
        <w:rPr>
          <w:rFonts w:ascii="Calibri" w:hAnsi="Calibri" w:cs="Calibri"/>
          <w:b/>
          <w:b/>
          <w:sz w:val="18"/>
          <w:szCs w:val="18"/>
        </w:rPr>
      </w:pPr>
      <w:r>
        <w:rPr>
          <w:rFonts w:cs="Calibri" w:ascii="Calibri" w:hAnsi="Calibri"/>
          <w:b/>
          <w:color w:val="auto"/>
          <w:sz w:val="18"/>
          <w:szCs w:val="18"/>
        </w:rPr>
        <w:t xml:space="preserve">Items 6.4 – 6.12 presented to the Council by Jane Kidd </w:t>
      </w:r>
    </w:p>
    <w:p>
      <w:pPr>
        <w:pStyle w:val="TextBody"/>
        <w:spacing w:before="0" w:after="0"/>
        <w:ind w:left="720" w:hanging="720"/>
        <w:jc w:val="both"/>
        <w:rPr>
          <w:color w:val="000000"/>
        </w:rPr>
      </w:pPr>
      <w:r>
        <w:rPr>
          <w:rFonts w:cs="Calibri" w:ascii="Calibri" w:hAnsi="Calibri"/>
          <w:b w:val="false"/>
          <w:bCs w:val="false"/>
          <w:i w:val="false"/>
          <w:caps w:val="false"/>
          <w:smallCaps w:val="false"/>
          <w:color w:val="000000"/>
          <w:spacing w:val="0"/>
          <w:sz w:val="18"/>
          <w:szCs w:val="18"/>
        </w:rPr>
        <w:t>6.4</w:t>
        <w:tab/>
        <w:t>Year-end accounts (ending 31st March 2023), including Bank Reconciliation, Receipts and Payments and Analysis of Variances to be approved by Council and signed by Chair.</w:t>
      </w:r>
    </w:p>
    <w:p>
      <w:pPr>
        <w:pStyle w:val="TextBody"/>
        <w:spacing w:before="0" w:after="0"/>
        <w:ind w:left="720" w:hanging="720"/>
        <w:jc w:val="both"/>
        <w:rPr>
          <w:color w:val="000000"/>
        </w:rPr>
      </w:pPr>
      <w:r>
        <w:rPr>
          <w:rFonts w:cs="Calibri" w:ascii="Calibri" w:hAnsi="Calibri"/>
          <w:b w:val="false"/>
          <w:bCs w:val="false"/>
          <w:i w:val="false"/>
          <w:caps w:val="false"/>
          <w:smallCaps w:val="false"/>
          <w:color w:val="000000"/>
          <w:spacing w:val="0"/>
          <w:sz w:val="18"/>
          <w:szCs w:val="18"/>
        </w:rPr>
        <w:t>6.5</w:t>
        <w:tab/>
      </w:r>
      <w:r>
        <w:rPr>
          <w:rFonts w:ascii="Calibri" w:hAnsi="Calibri"/>
          <w:b w:val="false"/>
          <w:i w:val="false"/>
          <w:caps w:val="false"/>
          <w:smallCaps w:val="false"/>
          <w:color w:val="000000"/>
          <w:spacing w:val="0"/>
          <w:sz w:val="18"/>
          <w:szCs w:val="18"/>
        </w:rPr>
        <w:t>Internal Control Statement for Year Ending 31st March 2023. Approved by Council and signed by Chair.</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6.6</w:t>
        <w:tab/>
        <w:t>Financial &amp; Management Risk Assessment last reviewed in May 2022 to be reviewed again in May 2023.</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6.7</w:t>
        <w:tab/>
        <w:t>As neither the gross income nor gross expenditure exceeds £25,000 the PC are exempt from an external audit/limited assurance review;</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6.8</w:t>
        <w:tab/>
        <w:t>Certificate of Exemption approved, dated and signed by RFO and Chair. Signed document to be submitted to PFK Littlejohns ASAP together with completed contact details form.</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6.9</w:t>
        <w:tab/>
        <w:t xml:space="preserve">Internal Audit (carried out by Tayler Bradshaw) was completed and approved. </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6.10</w:t>
        <w:tab/>
        <w:t>Council reviewed and approved by resolution the Annual Governance Statement 2022/2023 and signed and dated by RFO and Chair.</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6.11</w:t>
        <w:tab/>
        <w:t>Council reviewed and approved by resolution the Accounting Statements 2022/2023 and signed and dated by RFO and Chair.</w:t>
      </w:r>
    </w:p>
    <w:p>
      <w:pPr>
        <w:pStyle w:val="TextBody"/>
        <w:spacing w:before="0" w:after="0"/>
        <w:ind w:left="720" w:hanging="720"/>
        <w:jc w:val="both"/>
        <w:rPr>
          <w:color w:val="000000"/>
        </w:rPr>
      </w:pPr>
      <w:r>
        <w:rPr>
          <w:rFonts w:ascii="Calibri" w:hAnsi="Calibri"/>
          <w:b w:val="false"/>
          <w:i w:val="false"/>
          <w:caps w:val="false"/>
          <w:smallCaps w:val="false"/>
          <w:color w:val="000000"/>
          <w:spacing w:val="0"/>
          <w:sz w:val="18"/>
          <w:szCs w:val="18"/>
        </w:rPr>
        <w:t>6.12</w:t>
        <w:tab/>
        <w:t xml:space="preserve">Copies of the following documents to be published on website on </w:t>
      </w:r>
      <w:r>
        <w:rPr>
          <w:rFonts w:eastAsia="Arial Unicode MS" w:cs="Times New Roman" w:ascii="Calibri" w:hAnsi="Calibri"/>
          <w:b w:val="false"/>
          <w:i w:val="false"/>
          <w:caps w:val="false"/>
          <w:smallCaps w:val="false"/>
          <w:color w:val="000000"/>
          <w:spacing w:val="0"/>
          <w:kern w:val="0"/>
          <w:sz w:val="18"/>
          <w:szCs w:val="18"/>
          <w:shd w:fill="auto" w:val="clear"/>
          <w:lang w:val="en-US" w:eastAsia="en-US" w:bidi="ar-SA"/>
        </w:rPr>
        <w:t>Monday 19</w:t>
      </w:r>
      <w:r>
        <w:rPr>
          <w:rFonts w:eastAsia="Arial Unicode MS" w:cs="Times New Roman" w:ascii="Calibri" w:hAnsi="Calibri"/>
          <w:b w:val="false"/>
          <w:i w:val="false"/>
          <w:caps w:val="false"/>
          <w:smallCaps w:val="false"/>
          <w:color w:val="000000"/>
          <w:spacing w:val="0"/>
          <w:kern w:val="0"/>
          <w:sz w:val="18"/>
          <w:szCs w:val="18"/>
          <w:shd w:fill="auto" w:val="clear"/>
          <w:vertAlign w:val="superscript"/>
          <w:lang w:val="en-US" w:eastAsia="en-US" w:bidi="ar-SA"/>
        </w:rPr>
        <w:t>th</w:t>
      </w:r>
      <w:r>
        <w:rPr>
          <w:rFonts w:eastAsia="Arial Unicode MS" w:cs="Times New Roman" w:ascii="Calibri" w:hAnsi="Calibri"/>
          <w:b w:val="false"/>
          <w:i w:val="false"/>
          <w:caps w:val="false"/>
          <w:smallCaps w:val="false"/>
          <w:color w:val="000000"/>
          <w:spacing w:val="0"/>
          <w:kern w:val="0"/>
          <w:sz w:val="18"/>
          <w:szCs w:val="18"/>
          <w:shd w:fill="auto" w:val="clear"/>
          <w:lang w:val="en-US" w:eastAsia="en-US" w:bidi="ar-SA"/>
        </w:rPr>
        <w:t xml:space="preserve"> June 2023</w:t>
      </w:r>
      <w:r>
        <w:rPr>
          <w:rFonts w:eastAsia="Arial Unicode MS" w:cs="Times New Roman" w:ascii="Calibri" w:hAnsi="Calibri"/>
          <w:b w:val="false"/>
          <w:i w:val="false"/>
          <w:caps w:val="false"/>
          <w:smallCaps w:val="false"/>
          <w:color w:val="000000"/>
          <w:spacing w:val="0"/>
          <w:kern w:val="0"/>
          <w:sz w:val="18"/>
          <w:szCs w:val="18"/>
          <w:lang w:val="en-US" w:eastAsia="en-US" w:bidi="ar-SA"/>
        </w:rPr>
        <w:t>.</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a) completed certificate of exemption;</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b) completed, signed and dated annual internal audit report;</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c) completed, approved, dated and signed annual governance statement;</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d) completed, approved, dated and signed summary accounting statements;</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e) analysis of variances</w:t>
      </w:r>
    </w:p>
    <w:p>
      <w:pPr>
        <w:pStyle w:val="TextBody"/>
        <w:widowControl/>
        <w:spacing w:before="0" w:after="0"/>
        <w:ind w:left="720" w:right="0" w:hanging="0"/>
        <w:rPr>
          <w:color w:val="000000"/>
        </w:rPr>
      </w:pPr>
      <w:r>
        <w:rPr>
          <w:rFonts w:ascii="Calibri" w:hAnsi="Calibri"/>
          <w:b w:val="false"/>
          <w:i w:val="false"/>
          <w:caps w:val="false"/>
          <w:smallCaps w:val="false"/>
          <w:color w:val="000000"/>
          <w:spacing w:val="0"/>
          <w:sz w:val="18"/>
          <w:szCs w:val="18"/>
        </w:rPr>
        <w:t>f) bank reconciliation;</w:t>
      </w:r>
    </w:p>
    <w:p>
      <w:pPr>
        <w:pStyle w:val="TextBody"/>
        <w:widowControl/>
        <w:spacing w:before="0" w:after="0"/>
        <w:ind w:left="720" w:right="0" w:hanging="0"/>
        <w:jc w:val="both"/>
        <w:rPr>
          <w:color w:val="000000"/>
        </w:rPr>
      </w:pPr>
      <w:r>
        <w:rPr>
          <w:rFonts w:eastAsia="Arial Unicode MS" w:cs="Times New Roman" w:ascii="Calibri" w:hAnsi="Calibri"/>
          <w:b w:val="false"/>
          <w:i w:val="false"/>
          <w:caps w:val="false"/>
          <w:smallCaps w:val="false"/>
          <w:color w:val="000000"/>
          <w:spacing w:val="0"/>
          <w:kern w:val="0"/>
          <w:sz w:val="18"/>
          <w:szCs w:val="18"/>
          <w:u w:val="none" w:color="000000"/>
          <w:lang w:val="en-US" w:eastAsia="en-US" w:bidi="ar-SA"/>
        </w:rPr>
        <w:t xml:space="preserve">g) notice of the period for the exercise of public rights; Dates set as </w:t>
      </w:r>
      <w:r>
        <w:rPr>
          <w:rFonts w:eastAsia="Arial Unicode MS" w:cs="Times New Roman" w:ascii="Calibri" w:hAnsi="Calibri"/>
          <w:b w:val="false"/>
          <w:i w:val="false"/>
          <w:caps w:val="false"/>
          <w:smallCaps w:val="false"/>
          <w:color w:val="000000"/>
          <w:spacing w:val="0"/>
          <w:kern w:val="0"/>
          <w:sz w:val="18"/>
          <w:szCs w:val="18"/>
          <w:u w:val="none" w:color="000000"/>
          <w:shd w:fill="auto" w:val="clear"/>
          <w:lang w:val="en-US" w:eastAsia="en-US" w:bidi="ar-SA"/>
        </w:rPr>
        <w:t>Monday 19</w:t>
      </w:r>
      <w:r>
        <w:rPr>
          <w:rFonts w:eastAsia="Arial Unicode MS" w:cs="Times New Roman" w:ascii="Calibri" w:hAnsi="Calibri"/>
          <w:b w:val="false"/>
          <w:i w:val="false"/>
          <w:caps w:val="false"/>
          <w:smallCaps w:val="false"/>
          <w:color w:val="000000"/>
          <w:spacing w:val="0"/>
          <w:kern w:val="0"/>
          <w:sz w:val="18"/>
          <w:szCs w:val="18"/>
          <w:u w:val="none" w:color="000000"/>
          <w:shd w:fill="auto" w:val="clear"/>
          <w:vertAlign w:val="superscript"/>
          <w:lang w:val="en-US" w:eastAsia="en-US" w:bidi="ar-SA"/>
        </w:rPr>
        <w:t>th</w:t>
      </w:r>
      <w:r>
        <w:rPr>
          <w:rFonts w:eastAsia="Arial Unicode MS" w:cs="Times New Roman" w:ascii="Calibri" w:hAnsi="Calibri"/>
          <w:b w:val="false"/>
          <w:i w:val="false"/>
          <w:caps w:val="false"/>
          <w:smallCaps w:val="false"/>
          <w:color w:val="000000"/>
          <w:spacing w:val="0"/>
          <w:kern w:val="0"/>
          <w:sz w:val="18"/>
          <w:szCs w:val="18"/>
          <w:u w:val="none" w:color="000000"/>
          <w:shd w:fill="auto" w:val="clear"/>
          <w:lang w:val="en-US" w:eastAsia="en-US" w:bidi="ar-SA"/>
        </w:rPr>
        <w:t xml:space="preserve"> June to Friday 28</w:t>
      </w:r>
      <w:r>
        <w:rPr>
          <w:rFonts w:eastAsia="Arial Unicode MS" w:cs="Times New Roman" w:ascii="Calibri" w:hAnsi="Calibri"/>
          <w:b w:val="false"/>
          <w:i w:val="false"/>
          <w:caps w:val="false"/>
          <w:smallCaps w:val="false"/>
          <w:color w:val="000000"/>
          <w:spacing w:val="0"/>
          <w:kern w:val="0"/>
          <w:sz w:val="18"/>
          <w:szCs w:val="18"/>
          <w:u w:val="none" w:color="000000"/>
          <w:shd w:fill="auto" w:val="clear"/>
          <w:vertAlign w:val="superscript"/>
          <w:lang w:val="en-US" w:eastAsia="en-US" w:bidi="ar-SA"/>
        </w:rPr>
        <w:t>th</w:t>
      </w:r>
      <w:r>
        <w:rPr>
          <w:rFonts w:eastAsia="Arial Unicode MS" w:cs="Times New Roman" w:ascii="Calibri" w:hAnsi="Calibri"/>
          <w:b w:val="false"/>
          <w:i w:val="false"/>
          <w:caps w:val="false"/>
          <w:smallCaps w:val="false"/>
          <w:color w:val="000000"/>
          <w:spacing w:val="0"/>
          <w:kern w:val="0"/>
          <w:sz w:val="18"/>
          <w:szCs w:val="18"/>
          <w:u w:val="none" w:color="000000"/>
          <w:shd w:fill="auto" w:val="clear"/>
          <w:lang w:val="en-US" w:eastAsia="en-US" w:bidi="ar-SA"/>
        </w:rPr>
        <w:t xml:space="preserve"> July. Notice to be published on website and noticeboards on Friday 16</w:t>
      </w:r>
      <w:r>
        <w:rPr>
          <w:rFonts w:eastAsia="Arial Unicode MS" w:cs="Times New Roman" w:ascii="Calibri" w:hAnsi="Calibri"/>
          <w:b w:val="false"/>
          <w:i w:val="false"/>
          <w:caps w:val="false"/>
          <w:smallCaps w:val="false"/>
          <w:color w:val="000000"/>
          <w:spacing w:val="0"/>
          <w:kern w:val="0"/>
          <w:sz w:val="18"/>
          <w:szCs w:val="18"/>
          <w:u w:val="none" w:color="000000"/>
          <w:shd w:fill="auto" w:val="clear"/>
          <w:vertAlign w:val="superscript"/>
          <w:lang w:val="en-US" w:eastAsia="en-US" w:bidi="ar-SA"/>
        </w:rPr>
        <w:t>th</w:t>
      </w:r>
      <w:r>
        <w:rPr>
          <w:rFonts w:eastAsia="Arial Unicode MS" w:cs="Times New Roman" w:ascii="Calibri" w:hAnsi="Calibri"/>
          <w:b w:val="false"/>
          <w:i w:val="false"/>
          <w:caps w:val="false"/>
          <w:smallCaps w:val="false"/>
          <w:color w:val="000000"/>
          <w:spacing w:val="0"/>
          <w:kern w:val="0"/>
          <w:sz w:val="18"/>
          <w:szCs w:val="18"/>
          <w:u w:val="none" w:color="000000"/>
          <w:shd w:fill="auto" w:val="clear"/>
          <w:lang w:val="en-US" w:eastAsia="en-US" w:bidi="ar-SA"/>
        </w:rPr>
        <w:t xml:space="preserve"> June 2023. </w:t>
      </w:r>
    </w:p>
    <w:p>
      <w:pPr>
        <w:pStyle w:val="BodyA"/>
        <w:spacing w:before="0" w:after="0"/>
        <w:ind w:hanging="0"/>
        <w:jc w:val="both"/>
        <w:rPr>
          <w:lang w:val="en-GB"/>
        </w:rPr>
      </w:pPr>
      <w:r>
        <w:rPr>
          <w:lang w:val="en-GB"/>
        </w:rPr>
      </w:r>
    </w:p>
    <w:p>
      <w:pPr>
        <w:pStyle w:val="Normal"/>
        <w:ind w:left="720" w:hanging="720"/>
        <w:rPr>
          <w:lang w:val="en-GB"/>
        </w:rPr>
      </w:pPr>
      <w:r>
        <w:rPr>
          <w:rFonts w:cs="Calibri" w:ascii="Calibri" w:hAnsi="Calibri"/>
          <w:b/>
          <w:sz w:val="18"/>
          <w:szCs w:val="18"/>
          <w:lang w:val="en-GB"/>
        </w:rPr>
        <w:t>7.</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7.1</w:t>
        <w:tab/>
        <w:t>Applications:</w:t>
      </w:r>
    </w:p>
    <w:p>
      <w:pPr>
        <w:pStyle w:val="BodyA"/>
        <w:spacing w:before="0" w:after="0"/>
        <w:ind w:left="720" w:hanging="720"/>
        <w:jc w:val="both"/>
        <w:rPr>
          <w:color w:val="000000"/>
        </w:rPr>
      </w:pPr>
      <w:r>
        <w:rPr>
          <w:rFonts w:eastAsia="Calibri" w:cs="Calibri"/>
          <w:b w:val="false"/>
          <w:i w:val="false"/>
          <w:caps w:val="false"/>
          <w:smallCaps w:val="false"/>
          <w:color w:val="000000"/>
          <w:spacing w:val="0"/>
          <w:kern w:val="0"/>
          <w:sz w:val="18"/>
          <w:szCs w:val="18"/>
          <w:u w:val="none" w:color="000000"/>
          <w:lang w:val="en-US" w:eastAsia="en-GB" w:bidi="ar-SA"/>
        </w:rPr>
        <w:tab/>
      </w:r>
      <w:r>
        <w:rPr>
          <w:rFonts w:eastAsia="Calibri" w:cs="Calibri"/>
          <w:b w:val="false"/>
          <w:i w:val="false"/>
          <w:caps w:val="false"/>
          <w:smallCaps w:val="false"/>
          <w:color w:val="auto"/>
          <w:spacing w:val="0"/>
          <w:kern w:val="0"/>
          <w:sz w:val="18"/>
          <w:szCs w:val="18"/>
          <w:u w:val="none" w:color="000000"/>
          <w:lang w:val="en-US" w:eastAsia="en-GB" w:bidi="ar-SA"/>
        </w:rPr>
        <w:t>UTT/23/1243/HHF Herons Rest, Upper Green Road – NO OBJECTIONS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ab/>
        <w:t>UTT/23/1216/HHF Duddenhoe Grange, Upper Green Road – NO OBJECTIONS</w:t>
      </w:r>
    </w:p>
    <w:p>
      <w:pPr>
        <w:pStyle w:val="BodyA"/>
        <w:spacing w:before="0" w:after="0"/>
        <w:ind w:left="720" w:hanging="720"/>
        <w:jc w:val="both"/>
        <w:rPr>
          <w:color w:val="000000"/>
        </w:rPr>
      </w:pPr>
      <w:r>
        <w:rPr>
          <w:rFonts w:eastAsia="Calibri" w:cs="Calibri"/>
          <w:b w:val="false"/>
          <w:i w:val="false"/>
          <w:caps w:val="false"/>
          <w:smallCaps w:val="false"/>
          <w:color w:val="auto"/>
          <w:spacing w:val="0"/>
          <w:kern w:val="0"/>
          <w:sz w:val="18"/>
          <w:szCs w:val="18"/>
          <w:u w:val="none" w:color="000000"/>
          <w:lang w:val="en-US" w:eastAsia="en-GB" w:bidi="ar-SA"/>
        </w:rPr>
        <w:tab/>
        <w:t>UTT/23/1399/FUL Langley Lawn, Langley Lower Green (Cllr Clark left the room whilst discussions were ongoing) – NO OBJECTIONS</w:t>
      </w:r>
    </w:p>
    <w:p>
      <w:pPr>
        <w:pStyle w:val="BodyA"/>
        <w:spacing w:before="0" w:after="0"/>
        <w:ind w:left="720" w:hanging="720"/>
        <w:jc w:val="both"/>
        <w:rPr>
          <w:color w:val="000000"/>
          <w:sz w:val="18"/>
          <w:szCs w:val="18"/>
        </w:rPr>
      </w:pPr>
      <w:r>
        <w:rPr>
          <w:color w:val="000000"/>
          <w:sz w:val="18"/>
          <w:szCs w:val="18"/>
        </w:rPr>
      </w:r>
    </w:p>
    <w:p>
      <w:pPr>
        <w:pStyle w:val="BodyA"/>
        <w:spacing w:before="0" w:after="0"/>
        <w:ind w:left="720" w:hanging="720"/>
        <w:jc w:val="both"/>
        <w:rPr>
          <w:lang w:val="en-GB"/>
        </w:rPr>
      </w:pPr>
      <w:r>
        <w:rPr>
          <w:b/>
          <w:sz w:val="18"/>
          <w:szCs w:val="18"/>
          <w:lang w:val="en-GB"/>
        </w:rPr>
        <w:t>8</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8.1</w:t>
        <w:tab/>
      </w:r>
      <w:r>
        <w:rPr>
          <w:rFonts w:eastAsia="Calibri" w:cs="Calibri"/>
          <w:color w:val="000000"/>
          <w:kern w:val="2"/>
          <w:sz w:val="18"/>
          <w:szCs w:val="18"/>
          <w:u w:val="none" w:color="000000"/>
          <w:lang w:val="en-GB" w:eastAsia="en-GB" w:bidi="ar-SA"/>
        </w:rPr>
        <w:t xml:space="preserve">Church plans have been submitted to the Diocese for the first phase (kitchen work). Friends of Langley Church have paid for some maintenance work that has been carried out. Fundraisers planned include Ladies Day lunch and Midsummer BBQ. </w:t>
      </w:r>
    </w:p>
    <w:p>
      <w:pPr>
        <w:pStyle w:val="BodyA"/>
        <w:tabs>
          <w:tab w:val="clear" w:pos="720"/>
          <w:tab w:val="left" w:pos="1080" w:leader="none"/>
        </w:tabs>
        <w:spacing w:lineRule="auto" w:line="240" w:before="0" w:after="0"/>
        <w:ind w:left="720" w:hanging="72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10.</w:t>
        <w:tab/>
      </w:r>
      <w:r>
        <w:rPr>
          <w:b/>
          <w:bCs/>
          <w:sz w:val="18"/>
          <w:szCs w:val="18"/>
          <w:u w:val="single"/>
          <w:lang w:val="en-GB"/>
        </w:rPr>
        <w:t>LOCAL ENVIRONMENT</w:t>
      </w:r>
    </w:p>
    <w:p>
      <w:pPr>
        <w:pStyle w:val="BodyA"/>
        <w:spacing w:before="0" w:after="0"/>
        <w:jc w:val="both"/>
        <w:rPr>
          <w:sz w:val="18"/>
          <w:szCs w:val="18"/>
        </w:rPr>
      </w:pPr>
      <w:r>
        <w:rPr>
          <w:sz w:val="18"/>
          <w:szCs w:val="18"/>
        </w:rPr>
        <w:t>10.1</w:t>
        <w:tab/>
        <w:t xml:space="preserve">Trees / Verges / Grass cutting  – </w:t>
      </w:r>
      <w:r>
        <w:rPr>
          <w:rFonts w:eastAsia="Calibri" w:cs="Calibri"/>
          <w:color w:val="000000"/>
          <w:kern w:val="2"/>
          <w:sz w:val="18"/>
          <w:szCs w:val="18"/>
          <w:u w:val="none" w:color="000000"/>
          <w:lang w:val="en-US" w:eastAsia="en-GB" w:bidi="ar-SA"/>
        </w:rPr>
        <w:t xml:space="preserve">Grass cutting schedule needs addressing to alleviate multiple visits.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10.2</w:t>
        <w:tab/>
        <w:t xml:space="preserve">Cllr Elkington updated Cllrs on the Parish Planning training and circulated slides for information. </w:t>
      </w:r>
    </w:p>
    <w:p>
      <w:pPr>
        <w:pStyle w:val="BodyA"/>
        <w:spacing w:before="0" w:after="0"/>
        <w:jc w:val="both"/>
        <w:rPr>
          <w:color w:val="000000"/>
        </w:rPr>
      </w:pPr>
      <w:r>
        <w:rPr>
          <w:bCs/>
          <w:color w:val="000000"/>
          <w:sz w:val="18"/>
          <w:szCs w:val="18"/>
          <w:shd w:fill="FFFFFF" w:val="clear"/>
        </w:rPr>
        <w:t>10.3</w:t>
        <w:tab/>
      </w:r>
      <w:r>
        <w:rPr>
          <w:rFonts w:eastAsia="Calibri" w:cs="Calibri"/>
          <w:bCs/>
          <w:color w:val="000000"/>
          <w:kern w:val="2"/>
          <w:sz w:val="18"/>
          <w:szCs w:val="18"/>
          <w:u w:val="none" w:color="000000"/>
          <w:shd w:fill="FFFFFF" w:val="clear"/>
          <w:lang w:val="en-US" w:eastAsia="en-GB" w:bidi="ar-SA"/>
        </w:rPr>
        <w:t xml:space="preserve">Two parishioners spoke to Cllrs about Rural Affordable Housing schemes. Following discussion the PC will explore this in greater detail and </w:t>
        <w:tab/>
        <w:t xml:space="preserve">seek to invite RCCE to the July meeting to present further ideas. </w:t>
      </w:r>
    </w:p>
    <w:p>
      <w:pPr>
        <w:pStyle w:val="BodyA"/>
        <w:spacing w:before="0" w:after="0"/>
        <w:jc w:val="both"/>
        <w:rPr>
          <w:color w:val="000000"/>
        </w:rPr>
      </w:pPr>
      <w:r>
        <w:rPr>
          <w:bCs/>
          <w:color w:val="000000"/>
          <w:sz w:val="18"/>
          <w:szCs w:val="18"/>
          <w:shd w:fill="FFFFFF" w:val="clear"/>
        </w:rPr>
        <w:t>10.4</w:t>
        <w:tab/>
      </w:r>
      <w:r>
        <w:rPr>
          <w:rFonts w:eastAsia="Calibri" w:cs="Calibri"/>
          <w:bCs/>
          <w:color w:val="000000"/>
          <w:kern w:val="2"/>
          <w:sz w:val="18"/>
          <w:szCs w:val="18"/>
          <w:u w:val="none" w:color="000000"/>
          <w:shd w:fill="FFFFFF" w:val="clear"/>
          <w:lang w:val="en-US" w:eastAsia="en-GB" w:bidi="ar-SA"/>
        </w:rPr>
        <w:t xml:space="preserve">Community projects ongoing. No further updates. </w:t>
      </w:r>
    </w:p>
    <w:p>
      <w:pPr>
        <w:pStyle w:val="BodyA"/>
        <w:spacing w:before="0" w:after="0"/>
        <w:jc w:val="both"/>
        <w:rPr>
          <w:color w:val="000000"/>
        </w:rPr>
      </w:pPr>
      <w:r>
        <w:rPr>
          <w:bCs/>
          <w:color w:val="000000"/>
          <w:sz w:val="18"/>
          <w:szCs w:val="18"/>
          <w:shd w:fill="FFFFFF" w:val="clear"/>
        </w:rPr>
        <w:t>10.5</w:t>
        <w:tab/>
      </w:r>
      <w:r>
        <w:rPr>
          <w:rFonts w:eastAsia="Calibri" w:cs="Calibri"/>
          <w:bCs/>
          <w:color w:val="000000"/>
          <w:kern w:val="2"/>
          <w:sz w:val="18"/>
          <w:szCs w:val="18"/>
          <w:u w:val="none" w:color="000000"/>
          <w:shd w:fill="FFFFFF" w:val="clear"/>
          <w:lang w:val="en-US" w:eastAsia="en-GB" w:bidi="ar-SA"/>
        </w:rPr>
        <w:t xml:space="preserve">Following discussions, the PC will explain to hirers that have a marquee, that music must end at 11.30pm, in line with the CC rules. </w:t>
      </w:r>
    </w:p>
    <w:p>
      <w:pPr>
        <w:pStyle w:val="BodyA"/>
        <w:spacing w:before="0" w:after="0"/>
        <w:jc w:val="both"/>
        <w:rPr>
          <w:color w:val="000000"/>
        </w:rPr>
      </w:pPr>
      <w:r>
        <w:rPr>
          <w:bCs/>
          <w:color w:val="000000"/>
          <w:sz w:val="18"/>
          <w:szCs w:val="18"/>
          <w:shd w:fill="FFFFFF" w:val="clear"/>
        </w:rPr>
        <w:t>10.6</w:t>
        <w:tab/>
      </w:r>
      <w:r>
        <w:rPr>
          <w:rFonts w:eastAsia="Calibri" w:cs="Calibri"/>
          <w:bCs/>
          <w:color w:val="000000"/>
          <w:kern w:val="2"/>
          <w:sz w:val="18"/>
          <w:szCs w:val="18"/>
          <w:u w:val="none" w:color="000000"/>
          <w:shd w:fill="FFFFFF" w:val="clear"/>
          <w:lang w:val="en-US" w:eastAsia="en-GB" w:bidi="ar-SA"/>
        </w:rPr>
        <w:t xml:space="preserve">The PC do not have provision for Salt Bag storage or distribution so will not be taking this further.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r>
    </w:p>
    <w:p>
      <w:pPr>
        <w:pStyle w:val="BodyA"/>
        <w:spacing w:before="0" w:after="0"/>
        <w:jc w:val="both"/>
        <w:rPr>
          <w:lang w:val="en-GB"/>
        </w:rPr>
      </w:pPr>
      <w:r>
        <w:rPr>
          <w:b/>
          <w:bCs/>
          <w:sz w:val="18"/>
          <w:szCs w:val="18"/>
          <w:lang w:val="en-GB"/>
        </w:rPr>
        <w:t>11.</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11.1</w:t>
        <w:tab/>
      </w:r>
      <w:r>
        <w:rPr>
          <w:rFonts w:eastAsia="Calibri" w:cs="Calibri"/>
          <w:bCs/>
          <w:color w:val="000000"/>
          <w:kern w:val="2"/>
          <w:sz w:val="18"/>
          <w:szCs w:val="18"/>
          <w:u w:val="none" w:color="000000"/>
          <w:lang w:val="en-GB" w:eastAsia="en-GB" w:bidi="ar-SA"/>
        </w:rPr>
        <w:t>No updates.</w:t>
      </w:r>
    </w:p>
    <w:p>
      <w:pPr>
        <w:pStyle w:val="BodyA"/>
        <w:spacing w:before="0" w:after="0"/>
        <w:ind w:left="720" w:hanging="720"/>
        <w:jc w:val="both"/>
        <w:rPr>
          <w:lang w:val="en-GB"/>
        </w:rPr>
      </w:pPr>
      <w:r>
        <w:rPr>
          <w:rFonts w:eastAsia="Calibri" w:cs="Calibri"/>
          <w:bCs/>
          <w:color w:val="000000"/>
          <w:kern w:val="2"/>
          <w:sz w:val="18"/>
          <w:szCs w:val="18"/>
          <w:u w:val="none" w:color="000000"/>
          <w:lang w:val="en-GB" w:eastAsia="en-GB" w:bidi="ar-SA"/>
        </w:rPr>
        <w:t>11.2</w:t>
        <w:tab/>
        <w:t xml:space="preserve">Contractor has provided quote and Clerk will instruct work to include new fencing, repair to the slide platform, matting and various other maintenance requirements.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12.</w:t>
      </w:r>
      <w:r>
        <w:rPr>
          <w:sz w:val="18"/>
          <w:szCs w:val="18"/>
          <w:lang w:val="en-GB"/>
        </w:rPr>
        <w:tab/>
      </w:r>
      <w:r>
        <w:rPr>
          <w:b/>
          <w:bCs/>
          <w:i w:val="false"/>
          <w:iCs w:val="false"/>
          <w:sz w:val="18"/>
          <w:szCs w:val="18"/>
          <w:u w:val="single" w:color="000000"/>
          <w:lang w:val="en-GB"/>
        </w:rPr>
        <w:t>DISTRICT</w:t>
      </w:r>
      <w:r>
        <w:rPr>
          <w:b/>
          <w:bCs/>
          <w:sz w:val="18"/>
          <w:szCs w:val="18"/>
          <w:u w:val="single"/>
          <w:lang w:val="en-GB"/>
        </w:rPr>
        <w:t xml:space="preserve"> COUNCIL</w:t>
      </w:r>
    </w:p>
    <w:p>
      <w:pPr>
        <w:pStyle w:val="BodyA"/>
        <w:spacing w:before="0" w:after="0"/>
        <w:ind w:left="720" w:hanging="720"/>
        <w:jc w:val="both"/>
        <w:rPr>
          <w:lang w:val="en-GB"/>
        </w:rPr>
      </w:pPr>
      <w:r>
        <w:rPr>
          <w:b/>
          <w:bCs/>
          <w:sz w:val="18"/>
          <w:szCs w:val="18"/>
          <w:lang w:val="en-GB"/>
        </w:rPr>
        <w:tab/>
      </w:r>
      <w:r>
        <w:rPr>
          <w:b w:val="false"/>
          <w:bCs w:val="false"/>
          <w:sz w:val="18"/>
          <w:szCs w:val="18"/>
          <w:lang w:val="en-GB"/>
        </w:rPr>
        <w:t xml:space="preserve">Cllr Oliver’s report was distributed prior to the meeting and Cllr Oliver answered questions on this from Cllrs. </w:t>
      </w:r>
    </w:p>
    <w:p>
      <w:pPr>
        <w:pStyle w:val="BodyA"/>
        <w:spacing w:before="0" w:after="0"/>
        <w:ind w:left="720" w:hanging="720"/>
        <w:jc w:val="both"/>
        <w:rPr>
          <w:lang w:val="en-GB"/>
        </w:rPr>
      </w:pP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ab/>
      </w:r>
    </w:p>
    <w:p>
      <w:pPr>
        <w:pStyle w:val="BodyA"/>
        <w:spacing w:before="0" w:after="0"/>
        <w:jc w:val="both"/>
        <w:rPr>
          <w:lang w:val="en-GB"/>
        </w:rPr>
      </w:pPr>
      <w:r>
        <w:rPr>
          <w:b/>
          <w:bCs/>
          <w:sz w:val="18"/>
          <w:szCs w:val="18"/>
          <w:lang w:val="en-GB"/>
        </w:rPr>
        <w:t>13.</w:t>
        <w:tab/>
      </w:r>
      <w:r>
        <w:rPr>
          <w:b/>
          <w:bCs/>
          <w:sz w:val="18"/>
          <w:szCs w:val="18"/>
          <w:u w:val="single"/>
          <w:lang w:val="en-GB"/>
        </w:rPr>
        <w:t>CHEQUES FOR SIGNING</w:t>
      </w:r>
    </w:p>
    <w:p>
      <w:pPr>
        <w:pStyle w:val="BodyA"/>
        <w:spacing w:before="0" w:after="0"/>
        <w:jc w:val="both"/>
        <w:rPr>
          <w:lang w:val="en-GB"/>
        </w:rPr>
      </w:pPr>
      <w:r>
        <w:rPr>
          <w:sz w:val="18"/>
          <w:szCs w:val="18"/>
          <w:lang w:val="en-GB"/>
        </w:rPr>
        <w:t>13.1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 xml:space="preserve">Langley Parish Council – BACS payments for June </w:t>
            </w:r>
            <w:r>
              <w:rPr>
                <w:rFonts w:eastAsia="Calibri" w:cs="Calibri"/>
                <w:b/>
                <w:bCs/>
                <w:color w:val="000000"/>
                <w:kern w:val="2"/>
                <w:sz w:val="22"/>
                <w:szCs w:val="22"/>
                <w:u w:val="none" w:color="000000"/>
                <w:lang w:val="en-US" w:eastAsia="en-GB" w:bidi="ar-SA"/>
              </w:rPr>
              <w:t>2023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Sue Smith</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Reimbursement for Coronation costs (paid prior to meeting)</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£48.03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BHIB</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Parish Council insurance renewal</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£467.67</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JK Bookkeeping</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Preparation of Year End Accounts</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£150.00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Taylor Bradshaw</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Internal Audit</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£180.00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Cllr Mike North</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Reimbursement for playground sign</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£12.68</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£443.05</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UK Power Networks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Disconnection of electricity supply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cs="Calibri"/>
                <w:color w:val="000000"/>
                <w:sz w:val="22"/>
                <w:szCs w:val="22"/>
              </w:rPr>
            </w:pPr>
            <w:r>
              <w:rPr>
                <w:rFonts w:cs="Calibri" w:ascii="Calibri" w:hAnsi="Calibri"/>
                <w:color w:val="000000"/>
                <w:sz w:val="22"/>
                <w:szCs w:val="22"/>
              </w:rPr>
              <w:t>£991.20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w:t>
            </w:r>
            <w:r>
              <w:rPr>
                <w:rFonts w:cs="Calibri" w:ascii="Calibri" w:hAnsi="Calibri"/>
                <w:b/>
                <w:color w:val="000000"/>
                <w:sz w:val="22"/>
                <w:szCs w:val="22"/>
              </w:rPr>
              <w:t>2,292.63</w:t>
            </w:r>
          </w:p>
        </w:tc>
      </w:tr>
    </w:tbl>
    <w:p>
      <w:pPr>
        <w:pStyle w:val="NoSpacing"/>
        <w:spacing w:lineRule="auto" w:line="240" w:before="0" w:after="0"/>
        <w:rPr>
          <w:lang w:val="en-GB"/>
        </w:rPr>
      </w:pPr>
      <w:r>
        <w:rPr>
          <w:b/>
          <w:bCs/>
          <w:sz w:val="18"/>
          <w:szCs w:val="18"/>
          <w:lang w:val="en-GB"/>
        </w:rPr>
        <w:t>14.</w:t>
        <w:tab/>
      </w:r>
      <w:r>
        <w:rPr>
          <w:b/>
          <w:bCs/>
          <w:sz w:val="18"/>
          <w:szCs w:val="18"/>
          <w:u w:val="single"/>
          <w:lang w:val="en-GB"/>
        </w:rPr>
        <w:t>MATTERS TO BE RAISED BY MEMBERS FOR THE NEXT AGENDA</w:t>
      </w:r>
      <w:r>
        <w:rPr>
          <w:b/>
          <w:bCs/>
          <w:sz w:val="18"/>
          <w:szCs w:val="18"/>
          <w:lang w:val="en-GB"/>
        </w:rPr>
        <w:t xml:space="preserve"> </w:t>
      </w:r>
    </w:p>
    <w:p>
      <w:pPr>
        <w:pStyle w:val="NoSpacing"/>
        <w:spacing w:lineRule="auto" w:line="240" w:before="0" w:after="0"/>
        <w:ind w:left="720" w:hanging="720"/>
        <w:rPr>
          <w:lang w:val="en-GB"/>
        </w:rPr>
      </w:pPr>
      <w:r>
        <w:rPr>
          <w:sz w:val="18"/>
          <w:szCs w:val="18"/>
          <w:lang w:val="en-GB"/>
        </w:rPr>
        <w:t>14.1</w:t>
        <w:tab/>
        <w:t>Please note that no decisions can lawfully be made under this item. LGA 1972, Section 12 10(2)(b) states that business must be specified; therefore, the Council cannot lawfully raise matters for decision.</w:t>
      </w:r>
    </w:p>
    <w:p>
      <w:pPr>
        <w:pStyle w:val="NoSpacing"/>
        <w:spacing w:lineRule="auto" w:line="240" w:before="0" w:after="0"/>
        <w:ind w:left="720" w:hanging="720"/>
        <w:rPr>
          <w:lang w:val="en-GB"/>
        </w:rPr>
      </w:pPr>
      <w:r>
        <w:rPr>
          <w:lang w:val="en-GB"/>
        </w:rPr>
      </w:r>
    </w:p>
    <w:p>
      <w:pPr>
        <w:pStyle w:val="NoSpacing"/>
        <w:spacing w:lineRule="auto" w:line="240" w:before="0" w:after="0"/>
        <w:ind w:left="720" w:hanging="720"/>
        <w:rPr>
          <w:lang w:val="en-GB"/>
        </w:rPr>
      </w:pP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15.</w:t>
        <w:tab/>
        <w:t>DATE OF NEXT MEETING:</w:t>
        <w:tab/>
      </w:r>
    </w:p>
    <w:p>
      <w:pPr>
        <w:pStyle w:val="BodyA"/>
        <w:spacing w:lineRule="auto" w:line="240" w:before="0" w:after="0"/>
        <w:ind w:left="720" w:hanging="720"/>
        <w:jc w:val="both"/>
        <w:rPr>
          <w:b w:val="false"/>
          <w:b w:val="false"/>
          <w:bCs w:val="false"/>
          <w:sz w:val="18"/>
          <w:szCs w:val="18"/>
        </w:rPr>
      </w:pPr>
      <w:r>
        <w:rPr>
          <w:b w:val="false"/>
          <w:bCs w:val="false"/>
          <w:sz w:val="18"/>
          <w:szCs w:val="18"/>
        </w:rPr>
        <w:t>15.1</w:t>
        <w:tab/>
        <w:t xml:space="preserve">The next meeting will be on </w:t>
      </w:r>
      <w:r>
        <w:rPr>
          <w:rFonts w:eastAsia="Calibri" w:cs="Calibri"/>
          <w:b w:val="false"/>
          <w:bCs w:val="false"/>
          <w:color w:val="000000"/>
          <w:kern w:val="2"/>
          <w:sz w:val="18"/>
          <w:szCs w:val="18"/>
          <w:u w:val="none" w:color="000000"/>
          <w:lang w:val="en-US" w:eastAsia="en-GB" w:bidi="ar-SA"/>
        </w:rPr>
        <w:t>Monday 10</w:t>
      </w:r>
      <w:r>
        <w:rPr>
          <w:rFonts w:eastAsia="Calibri" w:cs="Calibri"/>
          <w:b w:val="false"/>
          <w:bCs w:val="false"/>
          <w:color w:val="000000"/>
          <w:kern w:val="2"/>
          <w:sz w:val="18"/>
          <w:szCs w:val="18"/>
          <w:u w:val="none" w:color="000000"/>
          <w:vertAlign w:val="superscript"/>
          <w:lang w:val="en-US" w:eastAsia="en-GB" w:bidi="ar-SA"/>
        </w:rPr>
        <w:t>th</w:t>
      </w:r>
      <w:r>
        <w:rPr>
          <w:rFonts w:eastAsia="Calibri" w:cs="Calibri"/>
          <w:b w:val="false"/>
          <w:bCs w:val="false"/>
          <w:color w:val="000000"/>
          <w:kern w:val="2"/>
          <w:sz w:val="18"/>
          <w:szCs w:val="18"/>
          <w:u w:val="none" w:color="000000"/>
          <w:lang w:val="en-US" w:eastAsia="en-GB" w:bidi="ar-SA"/>
        </w:rPr>
        <w:t xml:space="preserve"> July</w:t>
      </w:r>
      <w:r>
        <w:rPr>
          <w:b w:val="false"/>
          <w:bCs w:val="false"/>
          <w:sz w:val="18"/>
          <w:szCs w:val="18"/>
        </w:rPr>
        <w:t xml:space="preserve"> at Langley Community Centre. </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Application>LibreOffice/7.1.1.2$Windows_X86_64 LibreOffice_project/fe0b08f4af1bacafe4c7ecc87ce55bb426164676</Application>
  <AppVersion>15.0000</AppVersion>
  <Pages>3</Pages>
  <Words>1058</Words>
  <Characters>5738</Characters>
  <CharactersWithSpaces>6742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2021-05-10T20:41:00Z</dcterms:created>
  <dc:creator>Langley Clerk</dc:creator>
  <dc:description/>
  <dc:language>en-GB</dc:language>
  <cp:lastModifiedBy/>
  <cp:lastPrinted>2020-02-12T06:55:00Z</cp:lastPrinted>
  <dcterms:modified xsi:type="dcterms:W3CDTF">2023-06-21T13:53:44Z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